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0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77"/>
        <w:gridCol w:w="1414"/>
        <w:gridCol w:w="8819"/>
      </w:tblGrid>
      <w:tr w:rsidR="0060638C" w:rsidRPr="00392064" w14:paraId="21F7BD13" w14:textId="77777777" w:rsidTr="00B02BD1">
        <w:trPr>
          <w:trHeight w:val="1161"/>
        </w:trPr>
        <w:tc>
          <w:tcPr>
            <w:tcW w:w="10710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single" w:sz="24" w:space="0" w:color="auto"/>
              <w:right w:val="thinThickSmallGap" w:sz="24" w:space="0" w:color="auto"/>
            </w:tcBorders>
            <w:shd w:val="clear" w:color="auto" w:fill="D9D9D9"/>
          </w:tcPr>
          <w:p w14:paraId="71C99D16" w14:textId="68E57BA3" w:rsidR="0060638C" w:rsidRPr="00392064" w:rsidRDefault="003D0549" w:rsidP="00A03846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57920" behindDoc="0" locked="0" layoutInCell="1" allowOverlap="1" wp14:anchorId="1AFE6878" wp14:editId="0DB8A1E8">
                  <wp:simplePos x="0" y="0"/>
                  <wp:positionH relativeFrom="column">
                    <wp:posOffset>5503591</wp:posOffset>
                  </wp:positionH>
                  <wp:positionV relativeFrom="paragraph">
                    <wp:posOffset>125841</wp:posOffset>
                  </wp:positionV>
                  <wp:extent cx="482296" cy="464073"/>
                  <wp:effectExtent l="95250" t="114300" r="108585" b="107950"/>
                  <wp:wrapNone/>
                  <wp:docPr id="20166028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38986">
                            <a:off x="0" y="0"/>
                            <a:ext cx="482296" cy="464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55872" behindDoc="0" locked="0" layoutInCell="1" allowOverlap="1" wp14:anchorId="62DEB691" wp14:editId="1089DA80">
                  <wp:simplePos x="0" y="0"/>
                  <wp:positionH relativeFrom="column">
                    <wp:posOffset>748592</wp:posOffset>
                  </wp:positionH>
                  <wp:positionV relativeFrom="paragraph">
                    <wp:posOffset>135710</wp:posOffset>
                  </wp:positionV>
                  <wp:extent cx="482296" cy="464073"/>
                  <wp:effectExtent l="95250" t="114300" r="108585" b="107950"/>
                  <wp:wrapNone/>
                  <wp:docPr id="15606012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38986">
                            <a:off x="0" y="0"/>
                            <a:ext cx="483299" cy="465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4118">
              <w:rPr>
                <w:noProof/>
              </w:rPr>
              <w:drawing>
                <wp:anchor distT="0" distB="0" distL="114300" distR="114300" simplePos="0" relativeHeight="251853824" behindDoc="0" locked="0" layoutInCell="1" allowOverlap="1" wp14:anchorId="1B1D9E39" wp14:editId="3C3ADD20">
                  <wp:simplePos x="0" y="0"/>
                  <wp:positionH relativeFrom="column">
                    <wp:posOffset>4733925</wp:posOffset>
                  </wp:positionH>
                  <wp:positionV relativeFrom="page">
                    <wp:posOffset>23495</wp:posOffset>
                  </wp:positionV>
                  <wp:extent cx="695325" cy="695325"/>
                  <wp:effectExtent l="0" t="0" r="9525" b="9525"/>
                  <wp:wrapNone/>
                  <wp:docPr id="2034468557" name="Picture 7" descr="GHS 01 Labels | CLP Explosive Pictogram | Buy Online at Hibisc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GHS 01 Labels | CLP Explosive Pictogram | Buy Online at Hibisc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4118">
              <w:rPr>
                <w:noProof/>
              </w:rPr>
              <w:drawing>
                <wp:anchor distT="0" distB="0" distL="114300" distR="114300" simplePos="0" relativeHeight="251851776" behindDoc="0" locked="0" layoutInCell="1" allowOverlap="1" wp14:anchorId="05A4ECEE" wp14:editId="0225AEAB">
                  <wp:simplePos x="0" y="0"/>
                  <wp:positionH relativeFrom="column">
                    <wp:posOffset>1296670</wp:posOffset>
                  </wp:positionH>
                  <wp:positionV relativeFrom="page">
                    <wp:posOffset>32385</wp:posOffset>
                  </wp:positionV>
                  <wp:extent cx="695325" cy="695325"/>
                  <wp:effectExtent l="0" t="0" r="9525" b="9525"/>
                  <wp:wrapNone/>
                  <wp:docPr id="1425788213" name="Picture 7" descr="GHS 01 Labels | CLP Explosive Pictogram | Buy Online at Hibisc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GHS 01 Labels | CLP Explosive Pictogram | Buy Online at Hibisc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590C" w:rsidRPr="00690BEF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814912" behindDoc="0" locked="0" layoutInCell="1" allowOverlap="1" wp14:anchorId="1FBE01AD" wp14:editId="18ABFC12">
                  <wp:simplePos x="0" y="0"/>
                  <wp:positionH relativeFrom="column">
                    <wp:posOffset>6173826</wp:posOffset>
                  </wp:positionH>
                  <wp:positionV relativeFrom="paragraph">
                    <wp:posOffset>141605</wp:posOffset>
                  </wp:positionV>
                  <wp:extent cx="462280" cy="462280"/>
                  <wp:effectExtent l="114300" t="114300" r="109220" b="10922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00000"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F19C5" w:rsidRPr="00690BEF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812864" behindDoc="0" locked="0" layoutInCell="1" allowOverlap="1" wp14:anchorId="19DDF2F5" wp14:editId="18F1EA86">
                  <wp:simplePos x="0" y="0"/>
                  <wp:positionH relativeFrom="column">
                    <wp:posOffset>94192</wp:posOffset>
                  </wp:positionH>
                  <wp:positionV relativeFrom="paragraph">
                    <wp:posOffset>140123</wp:posOffset>
                  </wp:positionV>
                  <wp:extent cx="462639" cy="462639"/>
                  <wp:effectExtent l="114300" t="114300" r="109220" b="10922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900000">
                            <a:off x="0" y="0"/>
                            <a:ext cx="462639" cy="462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211E">
              <w:rPr>
                <w:rFonts w:asciiTheme="minorHAnsi" w:hAnsiTheme="minorHAnsi" w:cs="Arial"/>
                <w:b/>
                <w:sz w:val="28"/>
              </w:rPr>
              <w:t xml:space="preserve">Duke OESO </w:t>
            </w:r>
            <w:r w:rsidR="0060638C" w:rsidRPr="00392064">
              <w:rPr>
                <w:rFonts w:asciiTheme="minorHAnsi" w:hAnsiTheme="minorHAnsi" w:cs="Arial"/>
                <w:b/>
                <w:sz w:val="28"/>
              </w:rPr>
              <w:t>Guidelines for Safe Use of</w:t>
            </w:r>
          </w:p>
          <w:p w14:paraId="5E9C3C9E" w14:textId="3BE92E6B" w:rsidR="0060638C" w:rsidRDefault="006026C0" w:rsidP="00D5474D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rFonts w:asciiTheme="minorHAnsi" w:hAnsiTheme="minorHAnsi" w:cs="Arial"/>
                <w:b/>
                <w:caps/>
                <w:sz w:val="42"/>
                <w:szCs w:val="42"/>
              </w:rPr>
            </w:pPr>
            <w:r>
              <w:rPr>
                <w:rFonts w:asciiTheme="minorHAnsi" w:hAnsiTheme="minorHAnsi" w:cs="Arial"/>
                <w:b/>
                <w:caps/>
                <w:sz w:val="42"/>
                <w:szCs w:val="42"/>
              </w:rPr>
              <w:t>Picric Acid</w:t>
            </w:r>
          </w:p>
          <w:p w14:paraId="148DEB62" w14:textId="5346159E" w:rsidR="006026C0" w:rsidRPr="006026C0" w:rsidRDefault="006026C0" w:rsidP="00D5474D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rFonts w:asciiTheme="minorHAnsi" w:hAnsiTheme="minorHAnsi" w:cs="Arial"/>
                <w:b/>
                <w:caps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caps/>
                <w:sz w:val="28"/>
                <w:szCs w:val="28"/>
              </w:rPr>
              <w:t>and Picric acid containing solutions</w:t>
            </w:r>
          </w:p>
          <w:p w14:paraId="479C4DDE" w14:textId="77777777" w:rsidR="0060638C" w:rsidRDefault="00AC1A96" w:rsidP="001D6958">
            <w:pPr>
              <w:tabs>
                <w:tab w:val="center" w:pos="2907"/>
                <w:tab w:val="right" w:pos="5814"/>
              </w:tabs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Complete </w:t>
            </w:r>
            <w:r w:rsidRPr="00907A55">
              <w:rPr>
                <w:b/>
                <w:i/>
                <w:color w:val="FF0000"/>
              </w:rPr>
              <w:t xml:space="preserve">Lab-Specific </w:t>
            </w:r>
            <w:r>
              <w:rPr>
                <w:b/>
                <w:i/>
                <w:color w:val="FF0000"/>
              </w:rPr>
              <w:t xml:space="preserve">Safety Information </w:t>
            </w:r>
            <w:r w:rsidR="009B227B">
              <w:rPr>
                <w:b/>
                <w:i/>
              </w:rPr>
              <w:t xml:space="preserve">on page </w:t>
            </w:r>
            <w:r w:rsidR="001D6958">
              <w:rPr>
                <w:b/>
                <w:i/>
              </w:rPr>
              <w:t>3</w:t>
            </w:r>
          </w:p>
          <w:p w14:paraId="6298FB90" w14:textId="58CAE291" w:rsidR="00267882" w:rsidRPr="00267882" w:rsidRDefault="00267882" w:rsidP="00267882">
            <w:pPr>
              <w:tabs>
                <w:tab w:val="num" w:pos="720"/>
              </w:tabs>
              <w:spacing w:after="20" w:line="240" w:lineRule="auto"/>
              <w:ind w:left="360"/>
              <w:rPr>
                <w:bCs/>
              </w:rPr>
            </w:pPr>
            <w:r w:rsidRPr="00267882">
              <w:rPr>
                <w:b/>
              </w:rPr>
              <w:t>Common picric acid containing solutions:</w:t>
            </w:r>
            <w:r w:rsidRPr="00257A3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</w:t>
            </w:r>
            <w:r w:rsidRPr="00257A37">
              <w:rPr>
                <w:bCs/>
              </w:rPr>
              <w:t>ouin's</w:t>
            </w:r>
            <w:proofErr w:type="spellEnd"/>
            <w:r w:rsidRPr="00257A37">
              <w:rPr>
                <w:bCs/>
              </w:rPr>
              <w:t xml:space="preserve"> </w:t>
            </w:r>
            <w:r>
              <w:rPr>
                <w:bCs/>
              </w:rPr>
              <w:t>solution</w:t>
            </w:r>
            <w:r w:rsidRPr="00257A37">
              <w:rPr>
                <w:bCs/>
              </w:rPr>
              <w:t xml:space="preserve">, </w:t>
            </w:r>
            <w:r>
              <w:rPr>
                <w:bCs/>
              </w:rPr>
              <w:t>Z</w:t>
            </w:r>
            <w:r w:rsidRPr="00257A37">
              <w:rPr>
                <w:bCs/>
              </w:rPr>
              <w:t xml:space="preserve">amboni fixative, </w:t>
            </w:r>
            <w:r>
              <w:rPr>
                <w:bCs/>
              </w:rPr>
              <w:t>H</w:t>
            </w:r>
            <w:r w:rsidRPr="00257A37">
              <w:rPr>
                <w:bCs/>
              </w:rPr>
              <w:t xml:space="preserve">ollande fixative, </w:t>
            </w:r>
            <w:r>
              <w:rPr>
                <w:bCs/>
              </w:rPr>
              <w:t>V</w:t>
            </w:r>
            <w:r w:rsidRPr="00257A37">
              <w:rPr>
                <w:bCs/>
              </w:rPr>
              <w:t xml:space="preserve">an </w:t>
            </w:r>
            <w:r>
              <w:rPr>
                <w:bCs/>
              </w:rPr>
              <w:t>G</w:t>
            </w:r>
            <w:r w:rsidRPr="00257A37">
              <w:rPr>
                <w:bCs/>
              </w:rPr>
              <w:t>ieson stain</w:t>
            </w:r>
          </w:p>
        </w:tc>
      </w:tr>
      <w:tr w:rsidR="003C43BA" w:rsidRPr="00392064" w14:paraId="40F8DAF9" w14:textId="77777777" w:rsidTr="00B02BD1">
        <w:trPr>
          <w:trHeight w:val="1008"/>
        </w:trPr>
        <w:tc>
          <w:tcPr>
            <w:tcW w:w="477" w:type="dxa"/>
            <w:tcBorders>
              <w:top w:val="single" w:sz="24" w:space="0" w:color="auto"/>
              <w:left w:val="thickThinSmallGap" w:sz="24" w:space="0" w:color="auto"/>
              <w:bottom w:val="nil"/>
              <w:right w:val="nil"/>
            </w:tcBorders>
          </w:tcPr>
          <w:p w14:paraId="2CCAB453" w14:textId="720DCDFC" w:rsidR="003C43BA" w:rsidRPr="00392064" w:rsidRDefault="003C43BA" w:rsidP="0081073E">
            <w:pPr>
              <w:spacing w:after="0" w:line="240" w:lineRule="auto"/>
              <w:rPr>
                <w:rFonts w:asciiTheme="minorHAnsi" w:hAnsiTheme="minorHAnsi" w:cs="Arial"/>
                <w:b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4ACDD" w14:textId="1ED2A866" w:rsidR="003C43BA" w:rsidRPr="00392064" w:rsidRDefault="003C43BA" w:rsidP="000E574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2A19F5D6" w14:textId="1300D1A5" w:rsidR="003C43BA" w:rsidRPr="00B02BD1" w:rsidRDefault="00963D93" w:rsidP="00B02BD1">
            <w:pPr>
              <w:ind w:left="580"/>
              <w:contextualSpacing/>
              <w:jc w:val="center"/>
              <w:rPr>
                <w:b/>
                <w:bCs/>
                <w:sz w:val="96"/>
                <w:szCs w:val="96"/>
                <w:u w:val="single"/>
              </w:rPr>
            </w:pPr>
            <w:r>
              <w:rPr>
                <w:rFonts w:asciiTheme="minorHAnsi" w:eastAsiaTheme="majorEastAsia" w:hAnsiTheme="minorHAnsi" w:cs="Arial"/>
                <w:b/>
                <w:bCs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51C162F2" wp14:editId="70EDB5DA">
                      <wp:simplePos x="0" y="0"/>
                      <wp:positionH relativeFrom="column">
                        <wp:posOffset>-979805</wp:posOffset>
                      </wp:positionH>
                      <wp:positionV relativeFrom="paragraph">
                        <wp:posOffset>237490</wp:posOffset>
                      </wp:positionV>
                      <wp:extent cx="6209030" cy="6659245"/>
                      <wp:effectExtent l="0" t="0" r="20320" b="27305"/>
                      <wp:wrapNone/>
                      <wp:docPr id="159584717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09030" cy="665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CF623AC" w14:textId="161F5C34" w:rsidR="001A1801" w:rsidRDefault="001A1801" w:rsidP="001A1801">
                                  <w:pPr>
                                    <w:ind w:left="580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96"/>
                                      <w:szCs w:val="96"/>
                                      <w:u w:val="single"/>
                                    </w:rPr>
                                    <w:t xml:space="preserve">Picric Acid </w:t>
                                  </w:r>
                                  <w:r w:rsidRPr="001A1801">
                                    <w:rPr>
                                      <w:b/>
                                      <w:bCs/>
                                      <w:sz w:val="96"/>
                                      <w:szCs w:val="96"/>
                                      <w:u w:val="single"/>
                                    </w:rPr>
                                    <w:t xml:space="preserve">Guideline </w:t>
                                  </w:r>
                                  <w:r w:rsidRPr="001A1801">
                                    <w:rPr>
                                      <w:b/>
                                      <w:bCs/>
                                      <w:sz w:val="96"/>
                                      <w:szCs w:val="96"/>
                                    </w:rPr>
                                    <w:t>COMING SOON</w:t>
                                  </w:r>
                                </w:p>
                                <w:p w14:paraId="61CB26E3" w14:textId="77777777" w:rsidR="00963D93" w:rsidRPr="00E25E33" w:rsidRDefault="00963D93" w:rsidP="001A1801">
                                  <w:pPr>
                                    <w:ind w:left="580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</w:p>
                                <w:p w14:paraId="60C275F5" w14:textId="75015E98" w:rsidR="00E25E33" w:rsidRDefault="00963D93" w:rsidP="00963D9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</w:pPr>
                                  <w:r w:rsidRPr="00963D93">
                                    <w:rPr>
                                      <w:sz w:val="52"/>
                                      <w:szCs w:val="52"/>
                                    </w:rPr>
                                    <w:t xml:space="preserve">A laboratory-specific Picric Acid Guideline is currently under development. </w:t>
                                  </w:r>
                                  <w:r w:rsidRPr="00963D93"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Until the guideline is published, continue to follow the Chemical Hygiene Plan, and </w:t>
                                  </w:r>
                                  <w:r w:rsidR="00E25E33"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use the SDS and the </w:t>
                                  </w:r>
                                  <w:hyperlink r:id="rId13" w:history="1">
                                    <w:r w:rsidR="00E25E33" w:rsidRPr="00E25E33">
                                      <w:rPr>
                                        <w:rStyle w:val="Hyperlink"/>
                                        <w:b/>
                                        <w:bCs/>
                                        <w:sz w:val="52"/>
                                        <w:szCs w:val="52"/>
                                      </w:rPr>
                                      <w:t>blank SOP template</w:t>
                                    </w:r>
                                  </w:hyperlink>
                                  <w:r w:rsidR="00E25E33"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 to create a lab-specific SOP for your picric acid or picric acid-containing solution. </w:t>
                                  </w:r>
                                </w:p>
                                <w:p w14:paraId="3E8A43F9" w14:textId="3A55A3EC" w:rsidR="001A1801" w:rsidRPr="00963D93" w:rsidRDefault="00E25E33" w:rsidP="00963D93">
                                  <w:pPr>
                                    <w:jc w:val="center"/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Note that picric acid is </w:t>
                                  </w:r>
                                  <w:r w:rsidRPr="00E25E33">
                                    <w:rPr>
                                      <w:b/>
                                      <w:bCs/>
                                      <w:color w:val="EE0000"/>
                                      <w:sz w:val="52"/>
                                      <w:szCs w:val="52"/>
                                    </w:rPr>
                                    <w:t>explosive when dry</w:t>
                                  </w:r>
                                  <w:r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! </w:t>
                                  </w:r>
                                  <w:r w:rsidRPr="00E25E33">
                                    <w:rPr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  <w:t>Some picric acid solutions also contain</w:t>
                                  </w:r>
                                  <w:r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 xml:space="preserve"> </w:t>
                                  </w:r>
                                  <w:hyperlink r:id="rId14" w:history="1">
                                    <w:r w:rsidRPr="00E25E33">
                                      <w:rPr>
                                        <w:rStyle w:val="Hyperlink"/>
                                        <w:b/>
                                        <w:bCs/>
                                        <w:sz w:val="40"/>
                                        <w:szCs w:val="40"/>
                                      </w:rPr>
                                      <w:t>formaldehyde</w:t>
                                    </w:r>
                                  </w:hyperlink>
                                  <w:r w:rsidRPr="00E25E33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C162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77.15pt;margin-top:18.7pt;width:488.9pt;height:524.3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" fillcolor="white [3201]" strokecolor="white [3212]" strokeweight=".5pt">
                      <v:textbox>
                        <w:txbxContent>
                          <w:p w14:paraId="1CF623AC" w14:textId="161F5C34" w:rsidR="001A1801" w:rsidRDefault="001A1801" w:rsidP="001A1801">
                            <w:pPr>
                              <w:ind w:left="580"/>
                              <w:contextualSpacing/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</w:rPr>
                              <w:t xml:space="preserve">Picric Acid </w:t>
                            </w:r>
                            <w:r w:rsidRPr="001A1801">
                              <w:rPr>
                                <w:b/>
                                <w:bCs/>
                                <w:sz w:val="96"/>
                                <w:szCs w:val="96"/>
                                <w:u w:val="single"/>
                              </w:rPr>
                              <w:t xml:space="preserve">Guideline </w:t>
                            </w:r>
                            <w:r w:rsidRPr="001A1801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COMING SOON</w:t>
                            </w:r>
                          </w:p>
                          <w:p w14:paraId="61CB26E3" w14:textId="77777777" w:rsidR="00963D93" w:rsidRPr="00E25E33" w:rsidRDefault="00963D93" w:rsidP="001A1801">
                            <w:pPr>
                              <w:ind w:left="580"/>
                              <w:contextualSpacing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60C275F5" w14:textId="75015E98" w:rsidR="00E25E33" w:rsidRDefault="00963D93" w:rsidP="00963D93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963D93">
                              <w:rPr>
                                <w:sz w:val="52"/>
                                <w:szCs w:val="52"/>
                              </w:rPr>
                              <w:t xml:space="preserve">A laboratory-specific Picric Acid Guideline is currently under development. </w:t>
                            </w:r>
                            <w:r w:rsidRPr="00963D93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Until the guideline is published, continue to follow the Chemical Hygiene Plan, and </w:t>
                            </w:r>
                            <w:r w:rsidR="00E25E33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use the SDS and the </w:t>
                            </w:r>
                            <w:hyperlink r:id="rId15" w:history="1">
                              <w:r w:rsidR="00E25E33" w:rsidRPr="00E25E33">
                                <w:rPr>
                                  <w:rStyle w:val="Hyperlink"/>
                                  <w:b/>
                                  <w:bCs/>
                                  <w:sz w:val="52"/>
                                  <w:szCs w:val="52"/>
                                </w:rPr>
                                <w:t>blank SOP template</w:t>
                              </w:r>
                            </w:hyperlink>
                            <w:r w:rsidR="00E25E33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to create a lab-specific SOP for your picric acid or picric acid-containing solution. </w:t>
                            </w:r>
                          </w:p>
                          <w:p w14:paraId="3E8A43F9" w14:textId="3A55A3EC" w:rsidR="001A1801" w:rsidRPr="00963D93" w:rsidRDefault="00E25E33" w:rsidP="00963D93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Note that picric acid is </w:t>
                            </w:r>
                            <w:r w:rsidRPr="00E25E33">
                              <w:rPr>
                                <w:b/>
                                <w:bCs/>
                                <w:color w:val="EE0000"/>
                                <w:sz w:val="52"/>
                                <w:szCs w:val="52"/>
                              </w:rPr>
                              <w:t>explosive when dry</w:t>
                            </w: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! </w:t>
                            </w:r>
                            <w:r w:rsidRPr="00E25E33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Some picric acid solutions also contain</w:t>
                            </w:r>
                            <w:r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 </w:t>
                            </w:r>
                            <w:hyperlink r:id="rId16" w:history="1">
                              <w:r w:rsidRPr="00E25E33">
                                <w:rPr>
                                  <w:rStyle w:val="Hyperlink"/>
                                  <w:b/>
                                  <w:bCs/>
                                  <w:sz w:val="40"/>
                                  <w:szCs w:val="40"/>
                                </w:rPr>
                                <w:t>formaldehyde</w:t>
                              </w:r>
                            </w:hyperlink>
                            <w:r w:rsidRPr="00E25E33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20E90" w:rsidRPr="00392064" w14:paraId="3834EEC3" w14:textId="77777777" w:rsidTr="00B02BD1">
        <w:trPr>
          <w:cantSplit/>
          <w:trHeight w:val="207"/>
        </w:trPr>
        <w:tc>
          <w:tcPr>
            <w:tcW w:w="477" w:type="dxa"/>
            <w:vMerge w:val="restart"/>
            <w:tcBorders>
              <w:top w:val="nil"/>
              <w:left w:val="thickThinSmallGap" w:sz="24" w:space="0" w:color="auto"/>
              <w:right w:val="nil"/>
            </w:tcBorders>
            <w:textDirection w:val="btLr"/>
            <w:vAlign w:val="center"/>
          </w:tcPr>
          <w:p w14:paraId="4891FB6A" w14:textId="4FA7BD0C" w:rsidR="00120E90" w:rsidRPr="00392064" w:rsidRDefault="00120E90" w:rsidP="00C379A2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="Arial"/>
                <w:b/>
                <w:color w:val="FF0000"/>
                <w:sz w:val="32"/>
                <w:szCs w:val="32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6FE88" w14:textId="607B551F" w:rsidR="00120E90" w:rsidRPr="00392064" w:rsidRDefault="00120E90" w:rsidP="000E5747">
            <w:pPr>
              <w:spacing w:after="0" w:line="240" w:lineRule="auto"/>
              <w:jc w:val="center"/>
              <w:rPr>
                <w:rFonts w:asciiTheme="minorHAnsi" w:eastAsiaTheme="majorEastAsia" w:hAnsiTheme="minorHAnsi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413F65E6" w14:textId="0090B5BA" w:rsidR="003A6542" w:rsidRPr="00F86183" w:rsidRDefault="003A6542" w:rsidP="00B02BD1">
            <w:pPr>
              <w:spacing w:after="20" w:line="240" w:lineRule="auto"/>
              <w:ind w:left="360"/>
              <w:rPr>
                <w:rFonts w:cs="Calibri"/>
              </w:rPr>
            </w:pPr>
          </w:p>
        </w:tc>
      </w:tr>
      <w:tr w:rsidR="00F86183" w:rsidRPr="00392064" w14:paraId="1EE2C391" w14:textId="77777777" w:rsidTr="00B02BD1">
        <w:trPr>
          <w:trHeight w:val="302"/>
        </w:trPr>
        <w:tc>
          <w:tcPr>
            <w:tcW w:w="477" w:type="dxa"/>
            <w:vMerge/>
            <w:tcBorders>
              <w:left w:val="thickThinSmallGap" w:sz="24" w:space="0" w:color="auto"/>
              <w:right w:val="nil"/>
            </w:tcBorders>
          </w:tcPr>
          <w:p w14:paraId="40541CE2" w14:textId="77777777" w:rsidR="00F86183" w:rsidRPr="00392064" w:rsidRDefault="00F86183" w:rsidP="0081073E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4E031" w14:textId="2B1B62A6" w:rsidR="00F86183" w:rsidRPr="00392064" w:rsidRDefault="00F86183" w:rsidP="000E5747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6879ACB0" w14:textId="3D544BD9" w:rsidR="00F86183" w:rsidRPr="00F0315D" w:rsidRDefault="00F86183" w:rsidP="00B02BD1">
            <w:pPr>
              <w:spacing w:after="0" w:line="240" w:lineRule="auto"/>
              <w:ind w:left="1080"/>
              <w:textAlignment w:val="center"/>
              <w:rPr>
                <w:rFonts w:eastAsia="Times New Roman" w:cs="Calibri"/>
              </w:rPr>
            </w:pPr>
          </w:p>
        </w:tc>
      </w:tr>
      <w:tr w:rsidR="00120E90" w:rsidRPr="00392064" w14:paraId="06157B7C" w14:textId="77777777" w:rsidTr="00B02BD1">
        <w:trPr>
          <w:trHeight w:val="302"/>
        </w:trPr>
        <w:tc>
          <w:tcPr>
            <w:tcW w:w="477" w:type="dxa"/>
            <w:vMerge/>
            <w:tcBorders>
              <w:left w:val="thickThinSmallGap" w:sz="24" w:space="0" w:color="auto"/>
              <w:right w:val="nil"/>
            </w:tcBorders>
          </w:tcPr>
          <w:p w14:paraId="61B8903F" w14:textId="77777777" w:rsidR="00120E90" w:rsidRPr="00392064" w:rsidRDefault="00120E90" w:rsidP="0081073E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29FD3" w14:textId="3E820985" w:rsidR="00120E90" w:rsidRPr="00392064" w:rsidRDefault="00120E90" w:rsidP="000E5747">
            <w:pPr>
              <w:spacing w:after="0" w:line="240" w:lineRule="auto"/>
              <w:jc w:val="center"/>
              <w:rPr>
                <w:rFonts w:asciiTheme="minorHAnsi" w:eastAsiaTheme="majorEastAsia" w:hAnsiTheme="minorHAnsi" w:cs="Arial"/>
                <w:b/>
                <w:bCs/>
                <w:color w:val="5B9BD5" w:themeColor="accent1"/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2E3A1A73" w14:textId="5C1D0AD3" w:rsidR="00120E90" w:rsidRPr="00F0315D" w:rsidRDefault="00120E90" w:rsidP="00B02BD1">
            <w:pPr>
              <w:spacing w:after="0" w:line="240" w:lineRule="auto"/>
              <w:ind w:left="360"/>
              <w:textAlignment w:val="center"/>
              <w:rPr>
                <w:rFonts w:eastAsia="Times New Roman" w:cs="Calibri"/>
              </w:rPr>
            </w:pPr>
          </w:p>
        </w:tc>
      </w:tr>
      <w:tr w:rsidR="00B02BD1" w:rsidRPr="00392064" w14:paraId="5CB2719D" w14:textId="77777777" w:rsidTr="00B02BD1">
        <w:trPr>
          <w:trHeight w:val="36"/>
        </w:trPr>
        <w:tc>
          <w:tcPr>
            <w:tcW w:w="477" w:type="dxa"/>
            <w:vMerge/>
            <w:tcBorders>
              <w:left w:val="thickThinSmallGap" w:sz="24" w:space="0" w:color="auto"/>
              <w:right w:val="nil"/>
            </w:tcBorders>
          </w:tcPr>
          <w:p w14:paraId="012EEA87" w14:textId="77777777" w:rsidR="00B02BD1" w:rsidRPr="00392064" w:rsidRDefault="00B02BD1" w:rsidP="0081073E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7E7C9" w14:textId="2A9ED88D" w:rsidR="00B02BD1" w:rsidRPr="00392064" w:rsidRDefault="00B02BD1" w:rsidP="000E5747">
            <w:pPr>
              <w:spacing w:after="0" w:line="240" w:lineRule="auto"/>
              <w:jc w:val="center"/>
              <w:rPr>
                <w:rFonts w:asciiTheme="minorHAnsi" w:eastAsiaTheme="majorEastAsia" w:hAnsiTheme="minorHAnsi" w:cs="Arial"/>
                <w:b/>
                <w:bCs/>
                <w:color w:val="5B9BD5" w:themeColor="accent1"/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7EB40F0D" w14:textId="00032075" w:rsidR="00B02BD1" w:rsidRPr="009371DB" w:rsidRDefault="00B02BD1" w:rsidP="00B02BD1">
            <w:pPr>
              <w:pStyle w:val="ListParagraph"/>
              <w:ind w:left="360"/>
              <w:rPr>
                <w:rFonts w:asciiTheme="minorHAnsi" w:hAnsiTheme="minorHAnsi" w:cs="Arial"/>
                <w:sz w:val="22"/>
              </w:rPr>
            </w:pPr>
          </w:p>
        </w:tc>
      </w:tr>
      <w:tr w:rsidR="00B02BD1" w:rsidRPr="00392064" w14:paraId="0E6B6DF5" w14:textId="77777777" w:rsidTr="00B02BD1">
        <w:trPr>
          <w:trHeight w:val="9287"/>
        </w:trPr>
        <w:tc>
          <w:tcPr>
            <w:tcW w:w="477" w:type="dxa"/>
            <w:vMerge/>
            <w:tcBorders>
              <w:left w:val="thickThinSmallGap" w:sz="24" w:space="0" w:color="auto"/>
              <w:bottom w:val="thinThickSmallGap" w:sz="24" w:space="0" w:color="auto"/>
              <w:right w:val="nil"/>
            </w:tcBorders>
          </w:tcPr>
          <w:p w14:paraId="44BD72AB" w14:textId="77777777" w:rsidR="00B02BD1" w:rsidRPr="00392064" w:rsidRDefault="00B02BD1" w:rsidP="0081073E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2E4F3C5" w14:textId="61107593" w:rsidR="00B02BD1" w:rsidRPr="00392064" w:rsidRDefault="00B02BD1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468AAC1" w14:textId="773EAB90" w:rsidR="00B02BD1" w:rsidRPr="00F25920" w:rsidRDefault="00B02BD1" w:rsidP="00B02BD1">
            <w:pPr>
              <w:pStyle w:val="ListParagraph"/>
              <w:ind w:left="360"/>
              <w:rPr>
                <w:rFonts w:asciiTheme="minorHAnsi" w:hAnsiTheme="minorHAnsi" w:cs="Arial"/>
                <w:sz w:val="22"/>
              </w:rPr>
            </w:pPr>
          </w:p>
        </w:tc>
      </w:tr>
    </w:tbl>
    <w:p w14:paraId="5F0930D5" w14:textId="77777777" w:rsidR="00963D93" w:rsidRPr="00963D93" w:rsidRDefault="00963D93" w:rsidP="00963D93">
      <w:pPr>
        <w:rPr>
          <w:rFonts w:asciiTheme="minorHAnsi" w:hAnsiTheme="minorHAnsi" w:cs="Arial"/>
          <w:sz w:val="2"/>
          <w:szCs w:val="2"/>
        </w:rPr>
      </w:pPr>
    </w:p>
    <w:p w14:paraId="5A090B4D" w14:textId="77777777" w:rsidR="00963D93" w:rsidRPr="00963D93" w:rsidRDefault="00963D93" w:rsidP="00963D93">
      <w:pPr>
        <w:rPr>
          <w:rFonts w:asciiTheme="minorHAnsi" w:hAnsiTheme="minorHAnsi" w:cs="Arial"/>
          <w:sz w:val="2"/>
          <w:szCs w:val="2"/>
        </w:rPr>
      </w:pPr>
    </w:p>
    <w:p w14:paraId="2D91A043" w14:textId="73DB7367" w:rsidR="00963D93" w:rsidRPr="00963D93" w:rsidRDefault="0070274C" w:rsidP="0070274C">
      <w:pPr>
        <w:tabs>
          <w:tab w:val="left" w:pos="8523"/>
        </w:tabs>
        <w:rPr>
          <w:rFonts w:asciiTheme="minorHAnsi" w:hAnsiTheme="minorHAnsi" w:cs="Arial"/>
          <w:sz w:val="2"/>
          <w:szCs w:val="2"/>
        </w:rPr>
      </w:pPr>
      <w:r>
        <w:rPr>
          <w:rFonts w:asciiTheme="minorHAnsi" w:hAnsiTheme="minorHAnsi" w:cs="Arial"/>
          <w:sz w:val="2"/>
          <w:szCs w:val="2"/>
        </w:rPr>
        <w:tab/>
      </w:r>
    </w:p>
    <w:sectPr w:rsidR="00963D93" w:rsidRPr="00963D93" w:rsidSect="00AC1A96">
      <w:headerReference w:type="default" r:id="rId17"/>
      <w:footerReference w:type="default" r:id="rId18"/>
      <w:pgSz w:w="12240" w:h="15840" w:code="1"/>
      <w:pgMar w:top="648" w:right="720" w:bottom="648" w:left="720" w:header="720" w:footer="2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013E" w14:textId="77777777" w:rsidR="00067BC7" w:rsidRDefault="00067BC7" w:rsidP="00107AEB">
      <w:pPr>
        <w:spacing w:after="0" w:line="240" w:lineRule="auto"/>
      </w:pPr>
      <w:r>
        <w:separator/>
      </w:r>
    </w:p>
  </w:endnote>
  <w:endnote w:type="continuationSeparator" w:id="0">
    <w:p w14:paraId="5DDB5F1F" w14:textId="77777777" w:rsidR="00067BC7" w:rsidRDefault="00067BC7" w:rsidP="00107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AA65" w14:textId="5C26DCC9" w:rsidR="00120E90" w:rsidRPr="00107AEB" w:rsidRDefault="0050751A">
    <w:pPr>
      <w:pStyle w:val="Footer"/>
      <w:rPr>
        <w:sz w:val="18"/>
      </w:rPr>
    </w:pPr>
    <w:r>
      <w:rPr>
        <w:sz w:val="18"/>
      </w:rPr>
      <w:t>20</w:t>
    </w:r>
    <w:r w:rsidR="00EC6ED0">
      <w:rPr>
        <w:sz w:val="18"/>
      </w:rPr>
      <w:t>2</w:t>
    </w:r>
    <w:r w:rsidR="00684F2A">
      <w:rPr>
        <w:sz w:val="18"/>
      </w:rPr>
      <w:t>6</w:t>
    </w:r>
    <w:r>
      <w:rPr>
        <w:sz w:val="18"/>
      </w:rPr>
      <w:t>-</w:t>
    </w:r>
    <w:r w:rsidR="00684F2A">
      <w:rPr>
        <w:sz w:val="18"/>
      </w:rPr>
      <w:t>0</w:t>
    </w:r>
    <w:r w:rsidR="00963D93">
      <w:rPr>
        <w:sz w:val="18"/>
      </w:rPr>
      <w:t>9</w:t>
    </w:r>
    <w:r w:rsidR="00684F2A">
      <w:rPr>
        <w:sz w:val="18"/>
      </w:rPr>
      <w:t>-</w:t>
    </w:r>
    <w:r w:rsidR="00963D93">
      <w:rPr>
        <w:sz w:val="18"/>
      </w:rPr>
      <w:t>11</w:t>
    </w:r>
    <w:r w:rsidR="006864D4">
      <w:rPr>
        <w:sz w:val="18"/>
      </w:rPr>
      <w:t xml:space="preserve">. Online with links at </w:t>
    </w:r>
    <w:r w:rsidR="00AD546C" w:rsidRPr="002535BC">
      <w:rPr>
        <w:sz w:val="20"/>
        <w:szCs w:val="20"/>
      </w:rPr>
      <w:t>https://www.safety.duke.edu/chemical-hygiene/chemical-sops</w:t>
    </w:r>
    <w:r w:rsidR="00120E90" w:rsidRPr="002535BC">
      <w:rPr>
        <w:sz w:val="20"/>
        <w:szCs w:val="20"/>
      </w:rPr>
      <w:t>.</w:t>
    </w:r>
    <w:r w:rsidR="006864D4"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19D27" w14:textId="77777777" w:rsidR="00067BC7" w:rsidRDefault="00067BC7" w:rsidP="00107AEB">
      <w:pPr>
        <w:spacing w:after="0" w:line="240" w:lineRule="auto"/>
      </w:pPr>
      <w:r>
        <w:separator/>
      </w:r>
    </w:p>
  </w:footnote>
  <w:footnote w:type="continuationSeparator" w:id="0">
    <w:p w14:paraId="43E00416" w14:textId="77777777" w:rsidR="00067BC7" w:rsidRDefault="00067BC7" w:rsidP="00107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E968" w14:textId="77777777" w:rsidR="00120E90" w:rsidRPr="007D5F1A" w:rsidRDefault="00120E90" w:rsidP="00287C50">
    <w:pPr>
      <w:pStyle w:val="Header"/>
      <w:spacing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DC7"/>
    <w:multiLevelType w:val="multilevel"/>
    <w:tmpl w:val="1B9C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A243D8"/>
    <w:multiLevelType w:val="hybridMultilevel"/>
    <w:tmpl w:val="FB6626AE"/>
    <w:lvl w:ilvl="0" w:tplc="445A8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D6575"/>
    <w:multiLevelType w:val="hybridMultilevel"/>
    <w:tmpl w:val="00A4D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D7EB9"/>
    <w:multiLevelType w:val="hybridMultilevel"/>
    <w:tmpl w:val="89A28C7A"/>
    <w:lvl w:ilvl="0" w:tplc="04090003">
      <w:start w:val="1"/>
      <w:numFmt w:val="bullet"/>
      <w:lvlText w:val="o"/>
      <w:lvlJc w:val="left"/>
      <w:pPr>
        <w:ind w:left="720" w:hanging="288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979DF"/>
    <w:multiLevelType w:val="hybridMultilevel"/>
    <w:tmpl w:val="73C4B9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60C30"/>
    <w:multiLevelType w:val="hybridMultilevel"/>
    <w:tmpl w:val="5A20F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E7223"/>
    <w:multiLevelType w:val="multilevel"/>
    <w:tmpl w:val="DDC6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8B3C1A"/>
    <w:multiLevelType w:val="hybridMultilevel"/>
    <w:tmpl w:val="0DD4DA38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8" w15:restartNumberingAfterBreak="0">
    <w:nsid w:val="16557EFB"/>
    <w:multiLevelType w:val="multilevel"/>
    <w:tmpl w:val="8C94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DF3955"/>
    <w:multiLevelType w:val="hybridMultilevel"/>
    <w:tmpl w:val="47C01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25DD6"/>
    <w:multiLevelType w:val="hybridMultilevel"/>
    <w:tmpl w:val="5BB23BBA"/>
    <w:lvl w:ilvl="0" w:tplc="FC88A4EA">
      <w:start w:val="1"/>
      <w:numFmt w:val="bullet"/>
      <w:lvlText w:val="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113A9"/>
    <w:multiLevelType w:val="multilevel"/>
    <w:tmpl w:val="0206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1D35CA"/>
    <w:multiLevelType w:val="hybridMultilevel"/>
    <w:tmpl w:val="80027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532773"/>
    <w:multiLevelType w:val="hybridMultilevel"/>
    <w:tmpl w:val="4A10A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E30E3"/>
    <w:multiLevelType w:val="hybridMultilevel"/>
    <w:tmpl w:val="5DE24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56E9B"/>
    <w:multiLevelType w:val="hybridMultilevel"/>
    <w:tmpl w:val="DA30F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522CB"/>
    <w:multiLevelType w:val="hybridMultilevel"/>
    <w:tmpl w:val="242876AA"/>
    <w:lvl w:ilvl="0" w:tplc="3FBA3906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6F24C1"/>
    <w:multiLevelType w:val="hybridMultilevel"/>
    <w:tmpl w:val="964A3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B3826"/>
    <w:multiLevelType w:val="hybridMultilevel"/>
    <w:tmpl w:val="B7606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B45CF9"/>
    <w:multiLevelType w:val="hybridMultilevel"/>
    <w:tmpl w:val="D172C3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7D78A2"/>
    <w:multiLevelType w:val="hybridMultilevel"/>
    <w:tmpl w:val="61E4E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707600"/>
    <w:multiLevelType w:val="hybridMultilevel"/>
    <w:tmpl w:val="7C204440"/>
    <w:lvl w:ilvl="0" w:tplc="A67C55E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A0A7F"/>
    <w:multiLevelType w:val="hybridMultilevel"/>
    <w:tmpl w:val="3DDC814A"/>
    <w:lvl w:ilvl="0" w:tplc="9B1C0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8B255C"/>
    <w:multiLevelType w:val="hybridMultilevel"/>
    <w:tmpl w:val="0DE0BAC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D900B9"/>
    <w:multiLevelType w:val="multilevel"/>
    <w:tmpl w:val="DC82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AF5CCF"/>
    <w:multiLevelType w:val="hybridMultilevel"/>
    <w:tmpl w:val="A4F608D4"/>
    <w:lvl w:ilvl="0" w:tplc="FC9EFA64">
      <w:start w:val="1"/>
      <w:numFmt w:val="decimal"/>
      <w:lvlText w:val="%1."/>
      <w:lvlJc w:val="left"/>
      <w:pPr>
        <w:ind w:left="360" w:firstLine="0"/>
      </w:pPr>
      <w:rPr>
        <w:rFonts w:asciiTheme="minorHAnsi" w:hAnsiTheme="minorHAnsi" w:cstheme="minorHAnsi" w:hint="default"/>
        <w:b w:val="0"/>
        <w:i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6B3549E"/>
    <w:multiLevelType w:val="hybridMultilevel"/>
    <w:tmpl w:val="CCFC587E"/>
    <w:lvl w:ilvl="0" w:tplc="EB3C258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0DB7354"/>
    <w:multiLevelType w:val="multilevel"/>
    <w:tmpl w:val="3E3E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4BE10B8"/>
    <w:multiLevelType w:val="hybridMultilevel"/>
    <w:tmpl w:val="17240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B5245"/>
    <w:multiLevelType w:val="hybridMultilevel"/>
    <w:tmpl w:val="6840F3DE"/>
    <w:lvl w:ilvl="0" w:tplc="1C2C29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B6C499B"/>
    <w:multiLevelType w:val="hybridMultilevel"/>
    <w:tmpl w:val="09685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0E085A"/>
    <w:multiLevelType w:val="multilevel"/>
    <w:tmpl w:val="18A6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F2627E2"/>
    <w:multiLevelType w:val="hybridMultilevel"/>
    <w:tmpl w:val="AACCE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195773">
    <w:abstractNumId w:val="22"/>
  </w:num>
  <w:num w:numId="2" w16cid:durableId="1826504915">
    <w:abstractNumId w:val="15"/>
  </w:num>
  <w:num w:numId="3" w16cid:durableId="1870609733">
    <w:abstractNumId w:val="28"/>
  </w:num>
  <w:num w:numId="4" w16cid:durableId="1451435084">
    <w:abstractNumId w:val="5"/>
  </w:num>
  <w:num w:numId="5" w16cid:durableId="1263999143">
    <w:abstractNumId w:val="12"/>
  </w:num>
  <w:num w:numId="6" w16cid:durableId="846284778">
    <w:abstractNumId w:val="1"/>
  </w:num>
  <w:num w:numId="7" w16cid:durableId="812067733">
    <w:abstractNumId w:val="16"/>
  </w:num>
  <w:num w:numId="8" w16cid:durableId="1434596933">
    <w:abstractNumId w:val="17"/>
  </w:num>
  <w:num w:numId="9" w16cid:durableId="63794808">
    <w:abstractNumId w:val="13"/>
  </w:num>
  <w:num w:numId="10" w16cid:durableId="904297412">
    <w:abstractNumId w:val="32"/>
  </w:num>
  <w:num w:numId="11" w16cid:durableId="1881547381">
    <w:abstractNumId w:val="29"/>
  </w:num>
  <w:num w:numId="12" w16cid:durableId="1567842433">
    <w:abstractNumId w:val="20"/>
  </w:num>
  <w:num w:numId="13" w16cid:durableId="34088830">
    <w:abstractNumId w:val="19"/>
  </w:num>
  <w:num w:numId="14" w16cid:durableId="33821788">
    <w:abstractNumId w:val="14"/>
  </w:num>
  <w:num w:numId="15" w16cid:durableId="459883171">
    <w:abstractNumId w:val="7"/>
  </w:num>
  <w:num w:numId="16" w16cid:durableId="2086567630">
    <w:abstractNumId w:val="2"/>
  </w:num>
  <w:num w:numId="17" w16cid:durableId="1183280721">
    <w:abstractNumId w:val="18"/>
  </w:num>
  <w:num w:numId="18" w16cid:durableId="1206916237">
    <w:abstractNumId w:val="30"/>
  </w:num>
  <w:num w:numId="19" w16cid:durableId="648947020">
    <w:abstractNumId w:val="26"/>
  </w:num>
  <w:num w:numId="20" w16cid:durableId="730806885">
    <w:abstractNumId w:val="9"/>
  </w:num>
  <w:num w:numId="21" w16cid:durableId="2022853758">
    <w:abstractNumId w:val="4"/>
  </w:num>
  <w:num w:numId="22" w16cid:durableId="1165558511">
    <w:abstractNumId w:val="23"/>
  </w:num>
  <w:num w:numId="23" w16cid:durableId="1406493378">
    <w:abstractNumId w:val="25"/>
  </w:num>
  <w:num w:numId="24" w16cid:durableId="339164027">
    <w:abstractNumId w:val="21"/>
  </w:num>
  <w:num w:numId="25" w16cid:durableId="414210584">
    <w:abstractNumId w:val="3"/>
  </w:num>
  <w:num w:numId="26" w16cid:durableId="1639995796">
    <w:abstractNumId w:val="10"/>
  </w:num>
  <w:num w:numId="27" w16cid:durableId="1764448195">
    <w:abstractNumId w:val="0"/>
  </w:num>
  <w:num w:numId="28" w16cid:durableId="210311559">
    <w:abstractNumId w:val="11"/>
  </w:num>
  <w:num w:numId="29" w16cid:durableId="867445992">
    <w:abstractNumId w:val="6"/>
  </w:num>
  <w:num w:numId="30" w16cid:durableId="1579556756">
    <w:abstractNumId w:val="24"/>
  </w:num>
  <w:num w:numId="31" w16cid:durableId="1929775605">
    <w:abstractNumId w:val="27"/>
  </w:num>
  <w:num w:numId="32" w16cid:durableId="541550859">
    <w:abstractNumId w:val="8"/>
  </w:num>
  <w:num w:numId="33" w16cid:durableId="199664385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yKpHF2GyU7fc/rWzBOD1ZZ2+j42eBgfB7dBdBgqZkpXPtb7KrUYs051wrl5Mm6YLZIqpkK7QhrYz8WfZG9MFQ==" w:salt="a4TL0rwYJsb79DUPtiJzm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ztLCwNDQ1NDYwNjFW0lEKTi0uzszPAykwqgUA9hIqLiwAAAA="/>
  </w:docVars>
  <w:rsids>
    <w:rsidRoot w:val="00EA7D1E"/>
    <w:rsid w:val="000044BD"/>
    <w:rsid w:val="00007610"/>
    <w:rsid w:val="00011E22"/>
    <w:rsid w:val="000276CD"/>
    <w:rsid w:val="00027A79"/>
    <w:rsid w:val="000446C6"/>
    <w:rsid w:val="00044ACD"/>
    <w:rsid w:val="00047242"/>
    <w:rsid w:val="00051DD0"/>
    <w:rsid w:val="000641D8"/>
    <w:rsid w:val="0006551A"/>
    <w:rsid w:val="00067BC7"/>
    <w:rsid w:val="00070EF6"/>
    <w:rsid w:val="000A0124"/>
    <w:rsid w:val="000A3309"/>
    <w:rsid w:val="000A382C"/>
    <w:rsid w:val="000B0507"/>
    <w:rsid w:val="000B269C"/>
    <w:rsid w:val="000C1063"/>
    <w:rsid w:val="000C1666"/>
    <w:rsid w:val="000C5B27"/>
    <w:rsid w:val="000C5FFE"/>
    <w:rsid w:val="000E0AB0"/>
    <w:rsid w:val="000E1358"/>
    <w:rsid w:val="000E5747"/>
    <w:rsid w:val="000F3AD9"/>
    <w:rsid w:val="000F6825"/>
    <w:rsid w:val="0010074D"/>
    <w:rsid w:val="001023C3"/>
    <w:rsid w:val="00107AEB"/>
    <w:rsid w:val="00107CA0"/>
    <w:rsid w:val="00113919"/>
    <w:rsid w:val="00113DBF"/>
    <w:rsid w:val="001148A3"/>
    <w:rsid w:val="00120E90"/>
    <w:rsid w:val="00122B65"/>
    <w:rsid w:val="0012659B"/>
    <w:rsid w:val="00130DF9"/>
    <w:rsid w:val="00133877"/>
    <w:rsid w:val="00141B1E"/>
    <w:rsid w:val="00141D12"/>
    <w:rsid w:val="00145DAE"/>
    <w:rsid w:val="0014651F"/>
    <w:rsid w:val="00150DC7"/>
    <w:rsid w:val="0015332E"/>
    <w:rsid w:val="00164DFC"/>
    <w:rsid w:val="00167231"/>
    <w:rsid w:val="00172011"/>
    <w:rsid w:val="00173B46"/>
    <w:rsid w:val="0018211E"/>
    <w:rsid w:val="00183C05"/>
    <w:rsid w:val="00183C85"/>
    <w:rsid w:val="00185C72"/>
    <w:rsid w:val="001A1801"/>
    <w:rsid w:val="001A6BB9"/>
    <w:rsid w:val="001C03D9"/>
    <w:rsid w:val="001D6958"/>
    <w:rsid w:val="001D7B7D"/>
    <w:rsid w:val="001E1BD3"/>
    <w:rsid w:val="001E2FA0"/>
    <w:rsid w:val="001F3E1D"/>
    <w:rsid w:val="00205CD0"/>
    <w:rsid w:val="00206803"/>
    <w:rsid w:val="002104E9"/>
    <w:rsid w:val="00211A21"/>
    <w:rsid w:val="0021236E"/>
    <w:rsid w:val="0021717A"/>
    <w:rsid w:val="002208A4"/>
    <w:rsid w:val="0022390F"/>
    <w:rsid w:val="00230B2E"/>
    <w:rsid w:val="00233291"/>
    <w:rsid w:val="00235E1E"/>
    <w:rsid w:val="00247314"/>
    <w:rsid w:val="00250A04"/>
    <w:rsid w:val="002535BC"/>
    <w:rsid w:val="00257A37"/>
    <w:rsid w:val="00261AED"/>
    <w:rsid w:val="002622C0"/>
    <w:rsid w:val="0026392C"/>
    <w:rsid w:val="00264C9B"/>
    <w:rsid w:val="00267882"/>
    <w:rsid w:val="00271D0B"/>
    <w:rsid w:val="00282626"/>
    <w:rsid w:val="00283A9D"/>
    <w:rsid w:val="0028649A"/>
    <w:rsid w:val="00287C50"/>
    <w:rsid w:val="002963F5"/>
    <w:rsid w:val="00296441"/>
    <w:rsid w:val="002A0844"/>
    <w:rsid w:val="002A143D"/>
    <w:rsid w:val="002A1A4B"/>
    <w:rsid w:val="002A2C49"/>
    <w:rsid w:val="002B0EAA"/>
    <w:rsid w:val="002B2CAE"/>
    <w:rsid w:val="002B6C03"/>
    <w:rsid w:val="002C5A06"/>
    <w:rsid w:val="002D1A89"/>
    <w:rsid w:val="002D4650"/>
    <w:rsid w:val="002D4D09"/>
    <w:rsid w:val="002E27C3"/>
    <w:rsid w:val="00305A8E"/>
    <w:rsid w:val="00305E82"/>
    <w:rsid w:val="003174C4"/>
    <w:rsid w:val="003177BC"/>
    <w:rsid w:val="003223F7"/>
    <w:rsid w:val="00324417"/>
    <w:rsid w:val="00326DBC"/>
    <w:rsid w:val="00330F0F"/>
    <w:rsid w:val="00342AE4"/>
    <w:rsid w:val="00342E68"/>
    <w:rsid w:val="00352294"/>
    <w:rsid w:val="00353A02"/>
    <w:rsid w:val="0035624D"/>
    <w:rsid w:val="00367C04"/>
    <w:rsid w:val="00367D88"/>
    <w:rsid w:val="00375B11"/>
    <w:rsid w:val="00392064"/>
    <w:rsid w:val="0039312A"/>
    <w:rsid w:val="0039368B"/>
    <w:rsid w:val="0039426F"/>
    <w:rsid w:val="00395863"/>
    <w:rsid w:val="00397F6F"/>
    <w:rsid w:val="003A1A1D"/>
    <w:rsid w:val="003A52FE"/>
    <w:rsid w:val="003A6542"/>
    <w:rsid w:val="003A68DF"/>
    <w:rsid w:val="003B063C"/>
    <w:rsid w:val="003B0EDE"/>
    <w:rsid w:val="003B72A5"/>
    <w:rsid w:val="003B7D44"/>
    <w:rsid w:val="003C2CB4"/>
    <w:rsid w:val="003C43BA"/>
    <w:rsid w:val="003D0549"/>
    <w:rsid w:val="003D5074"/>
    <w:rsid w:val="003D56B4"/>
    <w:rsid w:val="003E050B"/>
    <w:rsid w:val="003F3FED"/>
    <w:rsid w:val="00413645"/>
    <w:rsid w:val="004263CA"/>
    <w:rsid w:val="00430B4B"/>
    <w:rsid w:val="004325AD"/>
    <w:rsid w:val="00435D96"/>
    <w:rsid w:val="004424E0"/>
    <w:rsid w:val="004432A6"/>
    <w:rsid w:val="004437B2"/>
    <w:rsid w:val="00450D21"/>
    <w:rsid w:val="00452EB9"/>
    <w:rsid w:val="0046751A"/>
    <w:rsid w:val="00470A97"/>
    <w:rsid w:val="004714DE"/>
    <w:rsid w:val="00472CDD"/>
    <w:rsid w:val="00472F37"/>
    <w:rsid w:val="004756B2"/>
    <w:rsid w:val="004759C0"/>
    <w:rsid w:val="004777CE"/>
    <w:rsid w:val="00487C47"/>
    <w:rsid w:val="00492BD1"/>
    <w:rsid w:val="004955C4"/>
    <w:rsid w:val="004971C2"/>
    <w:rsid w:val="004A7F11"/>
    <w:rsid w:val="004B00F2"/>
    <w:rsid w:val="004B1CE3"/>
    <w:rsid w:val="004B4F7E"/>
    <w:rsid w:val="004B5554"/>
    <w:rsid w:val="004B5C0B"/>
    <w:rsid w:val="004B5E50"/>
    <w:rsid w:val="004B61A4"/>
    <w:rsid w:val="004C2CE6"/>
    <w:rsid w:val="004C3D0D"/>
    <w:rsid w:val="004D27B8"/>
    <w:rsid w:val="004D583B"/>
    <w:rsid w:val="004D73D7"/>
    <w:rsid w:val="004F15E6"/>
    <w:rsid w:val="004F2762"/>
    <w:rsid w:val="004F4118"/>
    <w:rsid w:val="005046C5"/>
    <w:rsid w:val="0050751A"/>
    <w:rsid w:val="005141A9"/>
    <w:rsid w:val="00522512"/>
    <w:rsid w:val="00531423"/>
    <w:rsid w:val="00532B8C"/>
    <w:rsid w:val="0053747B"/>
    <w:rsid w:val="00542D26"/>
    <w:rsid w:val="00544526"/>
    <w:rsid w:val="00547358"/>
    <w:rsid w:val="00551319"/>
    <w:rsid w:val="0055192F"/>
    <w:rsid w:val="005967B5"/>
    <w:rsid w:val="005A2E16"/>
    <w:rsid w:val="005A33FE"/>
    <w:rsid w:val="005A3ED5"/>
    <w:rsid w:val="005A4C81"/>
    <w:rsid w:val="005A5645"/>
    <w:rsid w:val="005A6C67"/>
    <w:rsid w:val="005B0030"/>
    <w:rsid w:val="005B3678"/>
    <w:rsid w:val="005B69AF"/>
    <w:rsid w:val="005B7A5B"/>
    <w:rsid w:val="005C5D84"/>
    <w:rsid w:val="005C64ED"/>
    <w:rsid w:val="005D2340"/>
    <w:rsid w:val="005D2849"/>
    <w:rsid w:val="005D2DE4"/>
    <w:rsid w:val="005D798E"/>
    <w:rsid w:val="005E3B9F"/>
    <w:rsid w:val="005E6A8B"/>
    <w:rsid w:val="005E7753"/>
    <w:rsid w:val="005E7E20"/>
    <w:rsid w:val="005F590C"/>
    <w:rsid w:val="0060236B"/>
    <w:rsid w:val="006026C0"/>
    <w:rsid w:val="006062B1"/>
    <w:rsid w:val="0060638C"/>
    <w:rsid w:val="00611FB2"/>
    <w:rsid w:val="006134B9"/>
    <w:rsid w:val="00622734"/>
    <w:rsid w:val="0062646A"/>
    <w:rsid w:val="006375C4"/>
    <w:rsid w:val="00641A3A"/>
    <w:rsid w:val="006510C4"/>
    <w:rsid w:val="00656646"/>
    <w:rsid w:val="00662048"/>
    <w:rsid w:val="006714BE"/>
    <w:rsid w:val="0067271B"/>
    <w:rsid w:val="00675436"/>
    <w:rsid w:val="006828D2"/>
    <w:rsid w:val="00684F2A"/>
    <w:rsid w:val="006864D4"/>
    <w:rsid w:val="006867F4"/>
    <w:rsid w:val="006874E2"/>
    <w:rsid w:val="00687D6A"/>
    <w:rsid w:val="00690B60"/>
    <w:rsid w:val="006C1CE5"/>
    <w:rsid w:val="006F19C5"/>
    <w:rsid w:val="006F4BCB"/>
    <w:rsid w:val="006F762C"/>
    <w:rsid w:val="007024F4"/>
    <w:rsid w:val="0070274C"/>
    <w:rsid w:val="007048D2"/>
    <w:rsid w:val="00704905"/>
    <w:rsid w:val="007112C6"/>
    <w:rsid w:val="007123ED"/>
    <w:rsid w:val="00713B86"/>
    <w:rsid w:val="007262A9"/>
    <w:rsid w:val="00727D4B"/>
    <w:rsid w:val="00730C05"/>
    <w:rsid w:val="007341BB"/>
    <w:rsid w:val="007410D7"/>
    <w:rsid w:val="0074278E"/>
    <w:rsid w:val="00745F53"/>
    <w:rsid w:val="007476B0"/>
    <w:rsid w:val="007613B6"/>
    <w:rsid w:val="00764D2E"/>
    <w:rsid w:val="0077233A"/>
    <w:rsid w:val="00774228"/>
    <w:rsid w:val="00781C20"/>
    <w:rsid w:val="00783B7B"/>
    <w:rsid w:val="0078505A"/>
    <w:rsid w:val="00790975"/>
    <w:rsid w:val="007909EE"/>
    <w:rsid w:val="007976F2"/>
    <w:rsid w:val="007A09EF"/>
    <w:rsid w:val="007A3059"/>
    <w:rsid w:val="007A3B4C"/>
    <w:rsid w:val="007A5BEF"/>
    <w:rsid w:val="007A705B"/>
    <w:rsid w:val="007B1EF4"/>
    <w:rsid w:val="007B3060"/>
    <w:rsid w:val="007B4451"/>
    <w:rsid w:val="007B5123"/>
    <w:rsid w:val="007B5127"/>
    <w:rsid w:val="007C1501"/>
    <w:rsid w:val="007D36B2"/>
    <w:rsid w:val="007D5F1A"/>
    <w:rsid w:val="007D5F2D"/>
    <w:rsid w:val="007E437B"/>
    <w:rsid w:val="007F02BB"/>
    <w:rsid w:val="007F1386"/>
    <w:rsid w:val="0080431B"/>
    <w:rsid w:val="0081073E"/>
    <w:rsid w:val="0082256A"/>
    <w:rsid w:val="00845D22"/>
    <w:rsid w:val="00847623"/>
    <w:rsid w:val="00851548"/>
    <w:rsid w:val="00851958"/>
    <w:rsid w:val="00853B1D"/>
    <w:rsid w:val="00857798"/>
    <w:rsid w:val="00860518"/>
    <w:rsid w:val="00861153"/>
    <w:rsid w:val="00866A57"/>
    <w:rsid w:val="008679CA"/>
    <w:rsid w:val="0087198A"/>
    <w:rsid w:val="00877BAC"/>
    <w:rsid w:val="008844A5"/>
    <w:rsid w:val="00885533"/>
    <w:rsid w:val="00894EEE"/>
    <w:rsid w:val="008A00C1"/>
    <w:rsid w:val="008A0587"/>
    <w:rsid w:val="008A303F"/>
    <w:rsid w:val="008C0423"/>
    <w:rsid w:val="008C47A7"/>
    <w:rsid w:val="008C4B35"/>
    <w:rsid w:val="008C7080"/>
    <w:rsid w:val="008E5F3D"/>
    <w:rsid w:val="008F164A"/>
    <w:rsid w:val="008F4743"/>
    <w:rsid w:val="008F5A42"/>
    <w:rsid w:val="00902077"/>
    <w:rsid w:val="00902B15"/>
    <w:rsid w:val="00907C81"/>
    <w:rsid w:val="00910C74"/>
    <w:rsid w:val="00917F0C"/>
    <w:rsid w:val="00923E95"/>
    <w:rsid w:val="009251BD"/>
    <w:rsid w:val="00926FA8"/>
    <w:rsid w:val="00930B4B"/>
    <w:rsid w:val="00934437"/>
    <w:rsid w:val="009371DB"/>
    <w:rsid w:val="00937D60"/>
    <w:rsid w:val="00945AF1"/>
    <w:rsid w:val="0095155B"/>
    <w:rsid w:val="009535DD"/>
    <w:rsid w:val="0095526E"/>
    <w:rsid w:val="00961F6C"/>
    <w:rsid w:val="00963D93"/>
    <w:rsid w:val="00966172"/>
    <w:rsid w:val="00966258"/>
    <w:rsid w:val="009758BC"/>
    <w:rsid w:val="009858A9"/>
    <w:rsid w:val="009946E3"/>
    <w:rsid w:val="009B227B"/>
    <w:rsid w:val="009C1A5B"/>
    <w:rsid w:val="009C57F6"/>
    <w:rsid w:val="009C6A3F"/>
    <w:rsid w:val="009D093C"/>
    <w:rsid w:val="009D4855"/>
    <w:rsid w:val="009E13BC"/>
    <w:rsid w:val="009E2640"/>
    <w:rsid w:val="009F175C"/>
    <w:rsid w:val="009F18B3"/>
    <w:rsid w:val="009F2BA9"/>
    <w:rsid w:val="009F55C6"/>
    <w:rsid w:val="00A00585"/>
    <w:rsid w:val="00A03846"/>
    <w:rsid w:val="00A122EA"/>
    <w:rsid w:val="00A17408"/>
    <w:rsid w:val="00A2477E"/>
    <w:rsid w:val="00A27485"/>
    <w:rsid w:val="00A32425"/>
    <w:rsid w:val="00A40B05"/>
    <w:rsid w:val="00A43E09"/>
    <w:rsid w:val="00A47BE0"/>
    <w:rsid w:val="00A47F39"/>
    <w:rsid w:val="00A501C3"/>
    <w:rsid w:val="00A50740"/>
    <w:rsid w:val="00A5196B"/>
    <w:rsid w:val="00A5620A"/>
    <w:rsid w:val="00A615A4"/>
    <w:rsid w:val="00A6636B"/>
    <w:rsid w:val="00A71568"/>
    <w:rsid w:val="00A817A3"/>
    <w:rsid w:val="00A858C3"/>
    <w:rsid w:val="00A91BD1"/>
    <w:rsid w:val="00AA09EA"/>
    <w:rsid w:val="00AA3700"/>
    <w:rsid w:val="00AB29D4"/>
    <w:rsid w:val="00AB5A00"/>
    <w:rsid w:val="00AB7332"/>
    <w:rsid w:val="00AC1A96"/>
    <w:rsid w:val="00AC2C01"/>
    <w:rsid w:val="00AD03E8"/>
    <w:rsid w:val="00AD546C"/>
    <w:rsid w:val="00AD61C7"/>
    <w:rsid w:val="00AE03C1"/>
    <w:rsid w:val="00AE1716"/>
    <w:rsid w:val="00AE6110"/>
    <w:rsid w:val="00AF0162"/>
    <w:rsid w:val="00AF0A04"/>
    <w:rsid w:val="00AF4D38"/>
    <w:rsid w:val="00AF66AD"/>
    <w:rsid w:val="00AF6EA1"/>
    <w:rsid w:val="00B01485"/>
    <w:rsid w:val="00B02BD1"/>
    <w:rsid w:val="00B15768"/>
    <w:rsid w:val="00B17CD8"/>
    <w:rsid w:val="00B22219"/>
    <w:rsid w:val="00B23178"/>
    <w:rsid w:val="00B239F3"/>
    <w:rsid w:val="00B23DB1"/>
    <w:rsid w:val="00B36F79"/>
    <w:rsid w:val="00B47DEB"/>
    <w:rsid w:val="00B576FE"/>
    <w:rsid w:val="00B6134F"/>
    <w:rsid w:val="00B61E84"/>
    <w:rsid w:val="00B63410"/>
    <w:rsid w:val="00B667F6"/>
    <w:rsid w:val="00B74FB3"/>
    <w:rsid w:val="00B75071"/>
    <w:rsid w:val="00B75901"/>
    <w:rsid w:val="00B93DC3"/>
    <w:rsid w:val="00B96800"/>
    <w:rsid w:val="00BC0C96"/>
    <w:rsid w:val="00BC5D24"/>
    <w:rsid w:val="00BD468A"/>
    <w:rsid w:val="00BD6C05"/>
    <w:rsid w:val="00BD7B63"/>
    <w:rsid w:val="00BE174F"/>
    <w:rsid w:val="00BE734C"/>
    <w:rsid w:val="00BE7366"/>
    <w:rsid w:val="00BF1435"/>
    <w:rsid w:val="00C02A91"/>
    <w:rsid w:val="00C06E00"/>
    <w:rsid w:val="00C22463"/>
    <w:rsid w:val="00C241A4"/>
    <w:rsid w:val="00C325EE"/>
    <w:rsid w:val="00C341FF"/>
    <w:rsid w:val="00C379A2"/>
    <w:rsid w:val="00C419AF"/>
    <w:rsid w:val="00C450A2"/>
    <w:rsid w:val="00C556DD"/>
    <w:rsid w:val="00C563E6"/>
    <w:rsid w:val="00C62553"/>
    <w:rsid w:val="00C63E2A"/>
    <w:rsid w:val="00C67450"/>
    <w:rsid w:val="00C7352A"/>
    <w:rsid w:val="00C74B33"/>
    <w:rsid w:val="00C80E08"/>
    <w:rsid w:val="00C81670"/>
    <w:rsid w:val="00C82A4B"/>
    <w:rsid w:val="00C95619"/>
    <w:rsid w:val="00C9645A"/>
    <w:rsid w:val="00CB783E"/>
    <w:rsid w:val="00CC0FA2"/>
    <w:rsid w:val="00CC2B96"/>
    <w:rsid w:val="00CC3486"/>
    <w:rsid w:val="00CC508C"/>
    <w:rsid w:val="00CC55D6"/>
    <w:rsid w:val="00CC75F7"/>
    <w:rsid w:val="00CD0B1E"/>
    <w:rsid w:val="00CD1819"/>
    <w:rsid w:val="00CD2C94"/>
    <w:rsid w:val="00CD3B6F"/>
    <w:rsid w:val="00CD6781"/>
    <w:rsid w:val="00CD736F"/>
    <w:rsid w:val="00CD7544"/>
    <w:rsid w:val="00CE233E"/>
    <w:rsid w:val="00CE3292"/>
    <w:rsid w:val="00CE3EC6"/>
    <w:rsid w:val="00CE4BD8"/>
    <w:rsid w:val="00CE730C"/>
    <w:rsid w:val="00CF28E5"/>
    <w:rsid w:val="00CF4F23"/>
    <w:rsid w:val="00CF5800"/>
    <w:rsid w:val="00CF6861"/>
    <w:rsid w:val="00D013B1"/>
    <w:rsid w:val="00D035EE"/>
    <w:rsid w:val="00D17A86"/>
    <w:rsid w:val="00D24D4A"/>
    <w:rsid w:val="00D33411"/>
    <w:rsid w:val="00D358D3"/>
    <w:rsid w:val="00D5474D"/>
    <w:rsid w:val="00D553B1"/>
    <w:rsid w:val="00D573F5"/>
    <w:rsid w:val="00D62173"/>
    <w:rsid w:val="00D720C8"/>
    <w:rsid w:val="00D737FC"/>
    <w:rsid w:val="00D761CE"/>
    <w:rsid w:val="00D86EF0"/>
    <w:rsid w:val="00D95869"/>
    <w:rsid w:val="00DA132E"/>
    <w:rsid w:val="00DA3176"/>
    <w:rsid w:val="00DA596D"/>
    <w:rsid w:val="00DB070A"/>
    <w:rsid w:val="00DC3143"/>
    <w:rsid w:val="00DC4E1B"/>
    <w:rsid w:val="00DC4FDD"/>
    <w:rsid w:val="00DD189E"/>
    <w:rsid w:val="00DD1E61"/>
    <w:rsid w:val="00DD46F5"/>
    <w:rsid w:val="00DE051F"/>
    <w:rsid w:val="00DE31C8"/>
    <w:rsid w:val="00DE4FE0"/>
    <w:rsid w:val="00E0555B"/>
    <w:rsid w:val="00E14DFB"/>
    <w:rsid w:val="00E21623"/>
    <w:rsid w:val="00E25E33"/>
    <w:rsid w:val="00E308B4"/>
    <w:rsid w:val="00E377E6"/>
    <w:rsid w:val="00E423F2"/>
    <w:rsid w:val="00E514ED"/>
    <w:rsid w:val="00E52087"/>
    <w:rsid w:val="00E5571D"/>
    <w:rsid w:val="00E57CD5"/>
    <w:rsid w:val="00E63F03"/>
    <w:rsid w:val="00E65D17"/>
    <w:rsid w:val="00E65EBA"/>
    <w:rsid w:val="00E66F6B"/>
    <w:rsid w:val="00E76CBE"/>
    <w:rsid w:val="00E77449"/>
    <w:rsid w:val="00E8031B"/>
    <w:rsid w:val="00E813C1"/>
    <w:rsid w:val="00E81BC7"/>
    <w:rsid w:val="00E84779"/>
    <w:rsid w:val="00E85E16"/>
    <w:rsid w:val="00E86812"/>
    <w:rsid w:val="00E86B0B"/>
    <w:rsid w:val="00E97661"/>
    <w:rsid w:val="00EA6F50"/>
    <w:rsid w:val="00EA7D1E"/>
    <w:rsid w:val="00EB4223"/>
    <w:rsid w:val="00EB6EB8"/>
    <w:rsid w:val="00EC10DA"/>
    <w:rsid w:val="00EC30E9"/>
    <w:rsid w:val="00EC6CF4"/>
    <w:rsid w:val="00EC6ED0"/>
    <w:rsid w:val="00ED6CEE"/>
    <w:rsid w:val="00EF0FD6"/>
    <w:rsid w:val="00EF51B2"/>
    <w:rsid w:val="00F0005D"/>
    <w:rsid w:val="00F0315D"/>
    <w:rsid w:val="00F07273"/>
    <w:rsid w:val="00F2003A"/>
    <w:rsid w:val="00F217B8"/>
    <w:rsid w:val="00F22ED2"/>
    <w:rsid w:val="00F2383B"/>
    <w:rsid w:val="00F25920"/>
    <w:rsid w:val="00F26841"/>
    <w:rsid w:val="00F30814"/>
    <w:rsid w:val="00F40C70"/>
    <w:rsid w:val="00F424EF"/>
    <w:rsid w:val="00F42EBD"/>
    <w:rsid w:val="00F643D2"/>
    <w:rsid w:val="00F67414"/>
    <w:rsid w:val="00F7325A"/>
    <w:rsid w:val="00F733F6"/>
    <w:rsid w:val="00F75A7F"/>
    <w:rsid w:val="00F7740E"/>
    <w:rsid w:val="00F85DE3"/>
    <w:rsid w:val="00F86183"/>
    <w:rsid w:val="00F92142"/>
    <w:rsid w:val="00F9512C"/>
    <w:rsid w:val="00FC0EE6"/>
    <w:rsid w:val="00FC1E08"/>
    <w:rsid w:val="00FC4237"/>
    <w:rsid w:val="00FC4839"/>
    <w:rsid w:val="00FD6C00"/>
    <w:rsid w:val="00FE17C1"/>
    <w:rsid w:val="00FE2497"/>
    <w:rsid w:val="00FF1199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8005B2"/>
  <w15:docId w15:val="{7A7FD2C1-9B65-44DD-9687-04ED3FF2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D1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A7D1E"/>
    <w:rPr>
      <w:color w:val="0000EE"/>
      <w:u w:val="single"/>
    </w:rPr>
  </w:style>
  <w:style w:type="table" w:styleId="TableGrid">
    <w:name w:val="Table Grid"/>
    <w:basedOn w:val="TableNormal"/>
    <w:uiPriority w:val="59"/>
    <w:rsid w:val="001023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8679C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934437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4E1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D50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50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50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07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074"/>
    <w:rPr>
      <w:b/>
      <w:bCs/>
    </w:rPr>
  </w:style>
  <w:style w:type="paragraph" w:styleId="Revision">
    <w:name w:val="Revision"/>
    <w:hidden/>
    <w:uiPriority w:val="99"/>
    <w:semiHidden/>
    <w:rsid w:val="0039426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07AE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07AE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07AE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07AEB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AC1A9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71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afety.duke.edu/sites/default/files/SOP_Template.doc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4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afety.duke.edu/sites/default/files/Guidelines_Formalin_Formaldehyde_Paraformaldehyde.doc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safety.duke.edu/sites/default/files/SOP_Template.docx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afety.duke.edu/sites/default/files/Guidelines_Formalin_Formaldehyde_Paraformaldehyde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6B620BE106143B6A1D100B12B207B" ma:contentTypeVersion="17" ma:contentTypeDescription="Create a new document." ma:contentTypeScope="" ma:versionID="9f408bd21551796991fadeb4fb30f792">
  <xsd:schema xmlns:xsd="http://www.w3.org/2001/XMLSchema" xmlns:xs="http://www.w3.org/2001/XMLSchema" xmlns:p="http://schemas.microsoft.com/office/2006/metadata/properties" xmlns:ns2="0948d0c5-89ce-41a0-9d43-95ac177f0020" xmlns:ns3="c9a834fe-acf9-4d8f-8e23-4c3d1f2e934c" targetNamespace="http://schemas.microsoft.com/office/2006/metadata/properties" ma:root="true" ma:fieldsID="ec3b73522afa22727b05a48d5a04d542" ns2:_="" ns3:_="">
    <xsd:import namespace="0948d0c5-89ce-41a0-9d43-95ac177f0020"/>
    <xsd:import namespace="c9a834fe-acf9-4d8f-8e23-4c3d1f2e93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d0c5-89ce-41a0-9d43-95ac177f0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3de6858-8a92-4ea2-93bf-f9910da23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834fe-acf9-4d8f-8e23-4c3d1f2e934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69ecbab-c938-4af6-843e-ddb0dac8b5b0}" ma:internalName="TaxCatchAll" ma:showField="CatchAllData" ma:web="c9a834fe-acf9-4d8f-8e23-4c3d1f2e9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48d0c5-89ce-41a0-9d43-95ac177f0020">
      <Terms xmlns="http://schemas.microsoft.com/office/infopath/2007/PartnerControls"/>
    </lcf76f155ced4ddcb4097134ff3c332f>
    <TaxCatchAll xmlns="c9a834fe-acf9-4d8f-8e23-4c3d1f2e934c" xsi:nil="true"/>
  </documentManagement>
</p:properties>
</file>

<file path=customXml/itemProps1.xml><?xml version="1.0" encoding="utf-8"?>
<ds:datastoreItem xmlns:ds="http://schemas.openxmlformats.org/officeDocument/2006/customXml" ds:itemID="{399D845B-8F75-499B-8700-A81F35D3E4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02C477-BB4B-43CE-954E-739C5E4942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3F094-B63E-4453-AFAC-EAADAD9F733F}"/>
</file>

<file path=customXml/itemProps4.xml><?xml version="1.0" encoding="utf-8"?>
<ds:datastoreItem xmlns:ds="http://schemas.openxmlformats.org/officeDocument/2006/customXml" ds:itemID="{FF5AB884-8586-48F0-BFAD-2A1AD57767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Nitric Acid Guidelines</vt:lpstr>
    </vt:vector>
  </TitlesOfParts>
  <Company>OESO - DUHS</Company>
  <LinksUpToDate>false</LinksUpToDate>
  <CharactersWithSpaces>285</CharactersWithSpaces>
  <SharedDoc>false</SharedDoc>
  <HLinks>
    <vt:vector size="66" baseType="variant">
      <vt:variant>
        <vt:i4>4980750</vt:i4>
      </vt:variant>
      <vt:variant>
        <vt:i4>60</vt:i4>
      </vt:variant>
      <vt:variant>
        <vt:i4>0</vt:i4>
      </vt:variant>
      <vt:variant>
        <vt:i4>5</vt:i4>
      </vt:variant>
      <vt:variant>
        <vt:lpwstr>http://www.safety.duke.edu/sites/default/files/drain_disposal_practice.pdf</vt:lpwstr>
      </vt:variant>
      <vt:variant>
        <vt:lpwstr/>
      </vt:variant>
      <vt:variant>
        <vt:i4>8257581</vt:i4>
      </vt:variant>
      <vt:variant>
        <vt:i4>57</vt:i4>
      </vt:variant>
      <vt:variant>
        <vt:i4>0</vt:i4>
      </vt:variant>
      <vt:variant>
        <vt:i4>5</vt:i4>
      </vt:variant>
      <vt:variant>
        <vt:lpwstr>http://www.safety.duke.edu/sites/default/files/labwastemgt.pdf</vt:lpwstr>
      </vt:variant>
      <vt:variant>
        <vt:lpwstr/>
      </vt:variant>
      <vt:variant>
        <vt:i4>3080309</vt:i4>
      </vt:variant>
      <vt:variant>
        <vt:i4>30</vt:i4>
      </vt:variant>
      <vt:variant>
        <vt:i4>0</vt:i4>
      </vt:variant>
      <vt:variant>
        <vt:i4>5</vt:i4>
      </vt:variant>
      <vt:variant>
        <vt:lpwstr>http://www.safety.duke.edu/sites/default/files/PHSInfoSheet.pdf</vt:lpwstr>
      </vt:variant>
      <vt:variant>
        <vt:lpwstr/>
      </vt:variant>
      <vt:variant>
        <vt:i4>4980814</vt:i4>
      </vt:variant>
      <vt:variant>
        <vt:i4>27</vt:i4>
      </vt:variant>
      <vt:variant>
        <vt:i4>0</vt:i4>
      </vt:variant>
      <vt:variant>
        <vt:i4>5</vt:i4>
      </vt:variant>
      <vt:variant>
        <vt:lpwstr>http://www.safety.duke.edu/sites/default/files/SOP bleach.doc</vt:lpwstr>
      </vt:variant>
      <vt:variant>
        <vt:lpwstr/>
      </vt:variant>
      <vt:variant>
        <vt:i4>2424933</vt:i4>
      </vt:variant>
      <vt:variant>
        <vt:i4>24</vt:i4>
      </vt:variant>
      <vt:variant>
        <vt:i4>0</vt:i4>
      </vt:variant>
      <vt:variant>
        <vt:i4>5</vt:i4>
      </vt:variant>
      <vt:variant>
        <vt:lpwstr>http://www.safety.duke.edu/sites/default/files/SOP Template Phenol.doc</vt:lpwstr>
      </vt:variant>
      <vt:variant>
        <vt:lpwstr/>
      </vt:variant>
      <vt:variant>
        <vt:i4>6881335</vt:i4>
      </vt:variant>
      <vt:variant>
        <vt:i4>21</vt:i4>
      </vt:variant>
      <vt:variant>
        <vt:i4>0</vt:i4>
      </vt:variant>
      <vt:variant>
        <vt:i4>5</vt:i4>
      </vt:variant>
      <vt:variant>
        <vt:lpwstr>http://www.safety.duke.edu/sites/default/files/SOP Template Piranha.doc</vt:lpwstr>
      </vt:variant>
      <vt:variant>
        <vt:lpwstr/>
      </vt:variant>
      <vt:variant>
        <vt:i4>2424938</vt:i4>
      </vt:variant>
      <vt:variant>
        <vt:i4>18</vt:i4>
      </vt:variant>
      <vt:variant>
        <vt:i4>0</vt:i4>
      </vt:variant>
      <vt:variant>
        <vt:i4>5</vt:i4>
      </vt:variant>
      <vt:variant>
        <vt:lpwstr>http://www.safety.duke.edu/sites/default/files/SOPTemplateAquaRegia.doc</vt:lpwstr>
      </vt:variant>
      <vt:variant>
        <vt:lpwstr/>
      </vt:variant>
      <vt:variant>
        <vt:i4>7995505</vt:i4>
      </vt:variant>
      <vt:variant>
        <vt:i4>15</vt:i4>
      </vt:variant>
      <vt:variant>
        <vt:i4>0</vt:i4>
      </vt:variant>
      <vt:variant>
        <vt:i4>5</vt:i4>
      </vt:variant>
      <vt:variant>
        <vt:lpwstr>http://www.safety.duke.edu/sites/default/files/SOP Template Perchloric Acid.doc</vt:lpwstr>
      </vt:variant>
      <vt:variant>
        <vt:lpwstr/>
      </vt:variant>
      <vt:variant>
        <vt:i4>196638</vt:i4>
      </vt:variant>
      <vt:variant>
        <vt:i4>12</vt:i4>
      </vt:variant>
      <vt:variant>
        <vt:i4>0</vt:i4>
      </vt:variant>
      <vt:variant>
        <vt:i4>5</vt:i4>
      </vt:variant>
      <vt:variant>
        <vt:lpwstr>http://www.safety.duke.edu/sites/default/files/SOP Template Sulfuric Acid.doc</vt:lpwstr>
      </vt:variant>
      <vt:variant>
        <vt:lpwstr/>
      </vt:variant>
      <vt:variant>
        <vt:i4>3801214</vt:i4>
      </vt:variant>
      <vt:variant>
        <vt:i4>9</vt:i4>
      </vt:variant>
      <vt:variant>
        <vt:i4>0</vt:i4>
      </vt:variant>
      <vt:variant>
        <vt:i4>5</vt:i4>
      </vt:variant>
      <vt:variant>
        <vt:lpwstr>http://www.safety.duke.edu/sites/default/files/SOP nitric acid.doc</vt:lpwstr>
      </vt:variant>
      <vt:variant>
        <vt:lpwstr/>
      </vt:variant>
      <vt:variant>
        <vt:i4>2687095</vt:i4>
      </vt:variant>
      <vt:variant>
        <vt:i4>6</vt:i4>
      </vt:variant>
      <vt:variant>
        <vt:i4>0</vt:i4>
      </vt:variant>
      <vt:variant>
        <vt:i4>5</vt:i4>
      </vt:variant>
      <vt:variant>
        <vt:lpwstr>http://www.safety.duke.edu/sites/default/files/SOP Template HF.doc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Nitric Acid Guidelines</dc:title>
  <dc:creator>Courtney Stanion</dc:creator>
  <cp:keywords>Nitric acid, nitric, acid</cp:keywords>
  <cp:lastModifiedBy>Kristen Evans</cp:lastModifiedBy>
  <cp:revision>7</cp:revision>
  <cp:lastPrinted>2017-08-15T14:41:00Z</cp:lastPrinted>
  <dcterms:created xsi:type="dcterms:W3CDTF">2026-09-11T12:45:00Z</dcterms:created>
  <dcterms:modified xsi:type="dcterms:W3CDTF">2026-09-14T18:09:00Z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0x0101000A36B620BE106143B6A1D100B12B207B</vt:lpwstr>
  </property>
</Properties>
</file>