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E855F" w14:textId="032F04CF" w:rsidR="00F61031" w:rsidRDefault="009A2F9E" w:rsidP="00675A54">
      <w:pPr>
        <w:pStyle w:val="Title"/>
        <w:rPr>
          <w:rFonts w:asciiTheme="minorHAnsi" w:hAnsiTheme="minorHAnsi" w:cs="Arial"/>
          <w:bCs/>
          <w:noProof/>
          <w:sz w:val="24"/>
          <w:lang w:eastAsia="en-US"/>
        </w:rPr>
      </w:pPr>
      <w:r>
        <w:rPr>
          <w:rFonts w:asciiTheme="minorHAnsi" w:hAnsiTheme="minorHAnsi" w:cs="Arial"/>
          <w:bCs/>
          <w:noProof/>
          <w:sz w:val="24"/>
          <w:lang w:eastAsia="en-US"/>
        </w:rPr>
        <w:t>Title of Study</w:t>
      </w:r>
    </w:p>
    <w:p w14:paraId="5914CFC4" w14:textId="77777777" w:rsidR="00675A54" w:rsidRPr="00DF5CBA" w:rsidRDefault="00675A54" w:rsidP="00675A54">
      <w:pPr>
        <w:pStyle w:val="Title"/>
        <w:rPr>
          <w:rFonts w:asciiTheme="minorHAnsi" w:hAnsiTheme="minorHAnsi"/>
          <w:sz w:val="24"/>
        </w:rPr>
      </w:pPr>
    </w:p>
    <w:p w14:paraId="0354CC1E" w14:textId="77777777" w:rsidR="003212AD" w:rsidRPr="00DF5CBA" w:rsidRDefault="003212AD" w:rsidP="00FD3A9A">
      <w:pPr>
        <w:pStyle w:val="Title"/>
        <w:rPr>
          <w:rFonts w:asciiTheme="minorHAnsi" w:hAnsiTheme="minorHAnsi"/>
          <w:sz w:val="24"/>
        </w:rPr>
      </w:pPr>
      <w:r w:rsidRPr="00DF5CBA">
        <w:rPr>
          <w:rFonts w:asciiTheme="minorHAnsi" w:hAnsiTheme="minorHAnsi"/>
          <w:sz w:val="24"/>
        </w:rPr>
        <w:t>INVESTIGATIONAL PRODUCT HANDLING PLAN</w:t>
      </w:r>
    </w:p>
    <w:p w14:paraId="67275C4F" w14:textId="77777777" w:rsidR="004E1078" w:rsidRPr="00DF5CBA" w:rsidRDefault="004E1078" w:rsidP="00FD3A9A">
      <w:pPr>
        <w:pStyle w:val="Title"/>
        <w:rPr>
          <w:rFonts w:asciiTheme="minorHAnsi" w:hAnsiTheme="minorHAnsi"/>
          <w:sz w:val="24"/>
        </w:rPr>
      </w:pPr>
    </w:p>
    <w:p w14:paraId="6C0D327E" w14:textId="31A8F235" w:rsidR="004E1078" w:rsidRPr="00DF5CBA" w:rsidRDefault="004E1078" w:rsidP="00FD3A9A">
      <w:pPr>
        <w:rPr>
          <w:rFonts w:asciiTheme="minorHAnsi" w:hAnsiTheme="minorHAnsi" w:cs="Arial"/>
          <w:bCs/>
          <w:color w:val="000000"/>
        </w:rPr>
      </w:pPr>
      <w:r w:rsidRPr="00DF5CBA">
        <w:rPr>
          <w:rFonts w:asciiTheme="minorHAnsi" w:hAnsiTheme="minorHAnsi" w:cs="Arial"/>
          <w:b/>
          <w:bCs/>
          <w:color w:val="000000"/>
        </w:rPr>
        <w:t xml:space="preserve">PI: </w:t>
      </w:r>
    </w:p>
    <w:p w14:paraId="5156FCEA" w14:textId="18462EB4" w:rsidR="004E1078" w:rsidRPr="00DF5CBA" w:rsidRDefault="004E1078" w:rsidP="00FD3A9A">
      <w:pPr>
        <w:rPr>
          <w:rFonts w:asciiTheme="minorHAnsi" w:hAnsiTheme="minorHAnsi" w:cs="Arial"/>
          <w:bCs/>
          <w:color w:val="000000"/>
        </w:rPr>
      </w:pPr>
      <w:r w:rsidRPr="00DF5CBA">
        <w:rPr>
          <w:rFonts w:asciiTheme="minorHAnsi" w:hAnsiTheme="minorHAnsi" w:cs="Arial"/>
          <w:b/>
          <w:bCs/>
          <w:color w:val="000000"/>
        </w:rPr>
        <w:t>IRB #:</w:t>
      </w:r>
      <w:r w:rsidR="00830DFA" w:rsidRPr="00DF5CBA">
        <w:rPr>
          <w:rFonts w:asciiTheme="minorHAnsi" w:hAnsiTheme="minorHAnsi" w:cs="Arial"/>
          <w:b/>
          <w:bCs/>
          <w:color w:val="000000"/>
        </w:rPr>
        <w:t xml:space="preserve"> </w:t>
      </w:r>
    </w:p>
    <w:p w14:paraId="113181A4" w14:textId="77777777" w:rsidR="003212AD" w:rsidRPr="00DF5CBA" w:rsidRDefault="003212AD" w:rsidP="00FD3A9A">
      <w:pPr>
        <w:autoSpaceDE w:val="0"/>
        <w:autoSpaceDN w:val="0"/>
        <w:adjustRightInd w:val="0"/>
        <w:jc w:val="center"/>
        <w:rPr>
          <w:rFonts w:asciiTheme="minorHAnsi" w:hAnsiTheme="minorHAnsi"/>
        </w:rPr>
      </w:pPr>
    </w:p>
    <w:p w14:paraId="627A133E" w14:textId="77777777" w:rsidR="00A951B3" w:rsidRDefault="00193849" w:rsidP="00FD3A9A">
      <w:pPr>
        <w:autoSpaceDE w:val="0"/>
        <w:autoSpaceDN w:val="0"/>
        <w:adjustRightInd w:val="0"/>
        <w:jc w:val="center"/>
        <w:rPr>
          <w:rFonts w:asciiTheme="minorHAnsi" w:hAnsiTheme="minorHAnsi"/>
          <w:b/>
          <w:i/>
        </w:rPr>
      </w:pPr>
      <w:r w:rsidRPr="00A951B3">
        <w:rPr>
          <w:rFonts w:asciiTheme="minorHAnsi" w:hAnsiTheme="minorHAnsi"/>
          <w:b/>
          <w:i/>
        </w:rPr>
        <w:t>Occuptional Exposure Prevention</w:t>
      </w:r>
      <w:r w:rsidR="003212AD" w:rsidRPr="00A951B3">
        <w:rPr>
          <w:rFonts w:asciiTheme="minorHAnsi" w:hAnsiTheme="minorHAnsi"/>
          <w:b/>
          <w:i/>
        </w:rPr>
        <w:t xml:space="preserve"> </w:t>
      </w:r>
      <w:r w:rsidR="00EF2A3F" w:rsidRPr="00A951B3">
        <w:rPr>
          <w:rFonts w:asciiTheme="minorHAnsi" w:hAnsiTheme="minorHAnsi"/>
          <w:b/>
          <w:i/>
        </w:rPr>
        <w:t>&amp;</w:t>
      </w:r>
      <w:r w:rsidR="003212AD" w:rsidRPr="00A951B3">
        <w:rPr>
          <w:rFonts w:asciiTheme="minorHAnsi" w:hAnsiTheme="minorHAnsi"/>
          <w:b/>
          <w:i/>
        </w:rPr>
        <w:t xml:space="preserve"> Investigational Pharmacy </w:t>
      </w:r>
      <w:r w:rsidRPr="00A951B3">
        <w:rPr>
          <w:rFonts w:asciiTheme="minorHAnsi" w:hAnsiTheme="minorHAnsi"/>
          <w:b/>
          <w:i/>
        </w:rPr>
        <w:t>Procedures</w:t>
      </w:r>
    </w:p>
    <w:p w14:paraId="334721E2" w14:textId="6EB1A3B0" w:rsidR="003212AD" w:rsidRPr="00A951B3" w:rsidRDefault="00193849" w:rsidP="00FD3A9A">
      <w:pPr>
        <w:autoSpaceDE w:val="0"/>
        <w:autoSpaceDN w:val="0"/>
        <w:adjustRightInd w:val="0"/>
        <w:jc w:val="center"/>
        <w:rPr>
          <w:rFonts w:asciiTheme="minorHAnsi" w:hAnsiTheme="minorHAnsi"/>
          <w:b/>
          <w:i/>
        </w:rPr>
      </w:pPr>
      <w:r w:rsidRPr="00A951B3">
        <w:rPr>
          <w:rFonts w:asciiTheme="minorHAnsi" w:hAnsiTheme="minorHAnsi"/>
          <w:b/>
          <w:i/>
        </w:rPr>
        <w:t xml:space="preserve"> </w:t>
      </w:r>
      <w:r w:rsidR="003212AD" w:rsidRPr="00A951B3">
        <w:rPr>
          <w:rFonts w:asciiTheme="minorHAnsi" w:hAnsiTheme="minorHAnsi"/>
          <w:b/>
          <w:i/>
        </w:rPr>
        <w:t>for Protocols Using Biol</w:t>
      </w:r>
      <w:r w:rsidR="004E1078" w:rsidRPr="00A951B3">
        <w:rPr>
          <w:rFonts w:asciiTheme="minorHAnsi" w:hAnsiTheme="minorHAnsi"/>
          <w:b/>
          <w:i/>
        </w:rPr>
        <w:t>ogical</w:t>
      </w:r>
      <w:r w:rsidR="003212AD" w:rsidRPr="00A951B3">
        <w:rPr>
          <w:rFonts w:asciiTheme="minorHAnsi" w:hAnsiTheme="minorHAnsi"/>
          <w:b/>
          <w:i/>
        </w:rPr>
        <w:t xml:space="preserve"> </w:t>
      </w:r>
      <w:r w:rsidR="00AA638E" w:rsidRPr="00A951B3">
        <w:rPr>
          <w:rFonts w:asciiTheme="minorHAnsi" w:hAnsiTheme="minorHAnsi"/>
          <w:b/>
          <w:i/>
        </w:rPr>
        <w:t xml:space="preserve">or Recombinant </w:t>
      </w:r>
      <w:r w:rsidR="003212AD" w:rsidRPr="00A951B3">
        <w:rPr>
          <w:rFonts w:asciiTheme="minorHAnsi" w:hAnsiTheme="minorHAnsi"/>
          <w:b/>
          <w:i/>
        </w:rPr>
        <w:t>Vectors in Humans</w:t>
      </w:r>
    </w:p>
    <w:p w14:paraId="4AEBA282" w14:textId="77777777" w:rsidR="003212AD" w:rsidRPr="00DF5CBA" w:rsidRDefault="003212AD" w:rsidP="00FD3A9A">
      <w:pPr>
        <w:autoSpaceDE w:val="0"/>
        <w:autoSpaceDN w:val="0"/>
        <w:adjustRightInd w:val="0"/>
        <w:rPr>
          <w:rFonts w:asciiTheme="minorHAnsi" w:hAnsiTheme="minorHAnsi"/>
        </w:rPr>
      </w:pPr>
    </w:p>
    <w:p w14:paraId="5A1395F3" w14:textId="7084C284" w:rsidR="00675A54" w:rsidRPr="003969C0" w:rsidRDefault="00135BA1" w:rsidP="00675A54">
      <w:pPr>
        <w:autoSpaceDE w:val="0"/>
        <w:autoSpaceDN w:val="0"/>
        <w:adjustRightInd w:val="0"/>
        <w:jc w:val="both"/>
        <w:rPr>
          <w:rFonts w:asciiTheme="minorHAnsi" w:hAnsiTheme="minorHAnsi"/>
          <w:color w:val="B2B2B2"/>
        </w:rPr>
      </w:pPr>
      <w:r>
        <w:rPr>
          <w:rFonts w:asciiTheme="minorHAnsi" w:hAnsiTheme="minorHAnsi"/>
          <w:b/>
        </w:rPr>
        <w:t>Investigational Product (IP)</w:t>
      </w:r>
      <w:r w:rsidR="00553DB2">
        <w:rPr>
          <w:rFonts w:asciiTheme="minorHAnsi" w:hAnsiTheme="minorHAnsi"/>
          <w:b/>
        </w:rPr>
        <w:t xml:space="preserve"> risk assessement</w:t>
      </w:r>
      <w:r w:rsidR="00F50038" w:rsidRPr="00DF5CBA">
        <w:rPr>
          <w:rFonts w:asciiTheme="minorHAnsi" w:hAnsiTheme="minorHAnsi"/>
          <w:b/>
        </w:rPr>
        <w:t>.</w:t>
      </w:r>
      <w:r w:rsidR="00F50038" w:rsidRPr="00DF5CBA">
        <w:rPr>
          <w:rFonts w:asciiTheme="minorHAnsi" w:hAnsiTheme="minorHAnsi"/>
        </w:rPr>
        <w:t xml:space="preserve"> </w:t>
      </w:r>
      <w:r w:rsidR="009613BD" w:rsidRPr="003D7C46">
        <w:rPr>
          <w:rFonts w:asciiTheme="minorHAnsi" w:hAnsiTheme="minorHAnsi"/>
          <w:color w:val="B2B2B2"/>
        </w:rPr>
        <w:t>Description. Background</w:t>
      </w:r>
      <w:r w:rsidR="003969C0">
        <w:rPr>
          <w:rFonts w:asciiTheme="minorHAnsi" w:hAnsiTheme="minorHAnsi"/>
          <w:color w:val="B2B2B2"/>
        </w:rPr>
        <w:t xml:space="preserve"> information</w:t>
      </w:r>
      <w:r w:rsidR="009613BD" w:rsidRPr="003D7C46">
        <w:rPr>
          <w:rFonts w:asciiTheme="minorHAnsi" w:hAnsiTheme="minorHAnsi"/>
          <w:color w:val="B2B2B2"/>
        </w:rPr>
        <w:t xml:space="preserve">. </w:t>
      </w:r>
      <w:r w:rsidR="003969C0">
        <w:rPr>
          <w:rFonts w:asciiTheme="minorHAnsi" w:hAnsiTheme="minorHAnsi"/>
          <w:color w:val="B2B2B2"/>
        </w:rPr>
        <w:t>Include any medical considerations /r</w:t>
      </w:r>
      <w:r w:rsidR="009613BD" w:rsidRPr="003D7C46">
        <w:rPr>
          <w:rFonts w:asciiTheme="minorHAnsi" w:hAnsiTheme="minorHAnsi"/>
          <w:color w:val="B2B2B2"/>
        </w:rPr>
        <w:t xml:space="preserve">isk to </w:t>
      </w:r>
      <w:r w:rsidR="00D80635">
        <w:rPr>
          <w:rFonts w:asciiTheme="minorHAnsi" w:hAnsiTheme="minorHAnsi"/>
          <w:color w:val="B2B2B2"/>
        </w:rPr>
        <w:t xml:space="preserve">personnel preparing or </w:t>
      </w:r>
      <w:r w:rsidR="009613BD" w:rsidRPr="003D7C46">
        <w:rPr>
          <w:rFonts w:asciiTheme="minorHAnsi" w:hAnsiTheme="minorHAnsi"/>
          <w:color w:val="B2B2B2"/>
        </w:rPr>
        <w:t xml:space="preserve"> administering</w:t>
      </w:r>
      <w:r w:rsidR="00905CB4">
        <w:rPr>
          <w:rFonts w:asciiTheme="minorHAnsi" w:hAnsiTheme="minorHAnsi"/>
          <w:color w:val="B2B2B2"/>
        </w:rPr>
        <w:t xml:space="preserve"> </w:t>
      </w:r>
      <w:r>
        <w:rPr>
          <w:rFonts w:asciiTheme="minorHAnsi" w:hAnsiTheme="minorHAnsi"/>
          <w:color w:val="B2B2B2"/>
        </w:rPr>
        <w:t>investigational product</w:t>
      </w:r>
      <w:r w:rsidR="003969C0">
        <w:rPr>
          <w:rFonts w:asciiTheme="minorHAnsi" w:hAnsiTheme="minorHAnsi"/>
          <w:color w:val="B2B2B2"/>
        </w:rPr>
        <w:t>.</w:t>
      </w:r>
    </w:p>
    <w:p w14:paraId="70A109AD" w14:textId="4C563079" w:rsidR="003212AD" w:rsidRPr="003969C0" w:rsidRDefault="00675A54" w:rsidP="00675A54">
      <w:pPr>
        <w:autoSpaceDE w:val="0"/>
        <w:autoSpaceDN w:val="0"/>
        <w:adjustRightInd w:val="0"/>
        <w:jc w:val="both"/>
        <w:rPr>
          <w:rFonts w:asciiTheme="minorHAnsi" w:hAnsiTheme="minorHAnsi"/>
        </w:rPr>
      </w:pPr>
      <w:r>
        <w:rPr>
          <w:rFonts w:asciiTheme="minorHAnsi" w:hAnsiTheme="minorHAnsi"/>
        </w:rPr>
        <w:t xml:space="preserve"> </w:t>
      </w:r>
    </w:p>
    <w:p w14:paraId="06EA9966" w14:textId="77777777" w:rsidR="00675A54" w:rsidRPr="00DF5CBA" w:rsidRDefault="00675A54" w:rsidP="00675A54">
      <w:pPr>
        <w:autoSpaceDE w:val="0"/>
        <w:autoSpaceDN w:val="0"/>
        <w:adjustRightInd w:val="0"/>
        <w:jc w:val="both"/>
        <w:rPr>
          <w:rFonts w:asciiTheme="minorHAnsi" w:hAnsiTheme="minorHAnsi"/>
        </w:rPr>
      </w:pPr>
    </w:p>
    <w:p w14:paraId="6CFD2922" w14:textId="77B2D1FB" w:rsidR="003212AD" w:rsidRPr="00DF5CBA" w:rsidRDefault="003212AD" w:rsidP="00FD3A9A">
      <w:pPr>
        <w:autoSpaceDE w:val="0"/>
        <w:autoSpaceDN w:val="0"/>
        <w:adjustRightInd w:val="0"/>
        <w:jc w:val="both"/>
        <w:rPr>
          <w:rFonts w:asciiTheme="minorHAnsi" w:hAnsiTheme="minorHAnsi"/>
        </w:rPr>
      </w:pPr>
      <w:r w:rsidRPr="00DF5CBA">
        <w:rPr>
          <w:rFonts w:asciiTheme="minorHAnsi" w:hAnsiTheme="minorHAnsi"/>
          <w:b/>
        </w:rPr>
        <w:t>Receipt and Storage.</w:t>
      </w:r>
      <w:r w:rsidRPr="00DF5CBA">
        <w:rPr>
          <w:rFonts w:asciiTheme="minorHAnsi" w:hAnsiTheme="minorHAnsi"/>
        </w:rPr>
        <w:t xml:space="preserve"> </w:t>
      </w:r>
      <w:r w:rsidR="009613BD" w:rsidRPr="003D7C46">
        <w:rPr>
          <w:rFonts w:asciiTheme="minorHAnsi" w:hAnsiTheme="minorHAnsi"/>
          <w:color w:val="B2B2B2"/>
        </w:rPr>
        <w:t>Manufactu</w:t>
      </w:r>
      <w:r w:rsidR="00AA638E" w:rsidRPr="003D7C46">
        <w:rPr>
          <w:rFonts w:asciiTheme="minorHAnsi" w:hAnsiTheme="minorHAnsi"/>
          <w:color w:val="B2B2B2"/>
        </w:rPr>
        <w:t>r</w:t>
      </w:r>
      <w:r w:rsidR="009613BD" w:rsidRPr="003D7C46">
        <w:rPr>
          <w:rFonts w:asciiTheme="minorHAnsi" w:hAnsiTheme="minorHAnsi"/>
          <w:color w:val="B2B2B2"/>
        </w:rPr>
        <w:t>er</w:t>
      </w:r>
      <w:r w:rsidR="003D7C46" w:rsidRPr="003D7C46">
        <w:rPr>
          <w:rFonts w:asciiTheme="minorHAnsi" w:hAnsiTheme="minorHAnsi"/>
          <w:color w:val="B2B2B2"/>
        </w:rPr>
        <w:t xml:space="preserve"> information</w:t>
      </w:r>
      <w:r w:rsidR="00F14E28" w:rsidRPr="003D7C46">
        <w:rPr>
          <w:rFonts w:asciiTheme="minorHAnsi" w:hAnsiTheme="minorHAnsi"/>
          <w:color w:val="B2B2B2"/>
        </w:rPr>
        <w:t>.</w:t>
      </w:r>
      <w:r w:rsidR="00247E60" w:rsidRPr="003D7C46">
        <w:rPr>
          <w:rFonts w:asciiTheme="minorHAnsi" w:hAnsiTheme="minorHAnsi"/>
          <w:color w:val="B2B2B2"/>
        </w:rPr>
        <w:t xml:space="preserve"> </w:t>
      </w:r>
      <w:r w:rsidR="009613BD" w:rsidRPr="003D7C46">
        <w:rPr>
          <w:rFonts w:asciiTheme="minorHAnsi" w:hAnsiTheme="minorHAnsi"/>
          <w:color w:val="B2B2B2"/>
        </w:rPr>
        <w:t>How shipp</w:t>
      </w:r>
      <w:r w:rsidR="00AA638E" w:rsidRPr="003D7C46">
        <w:rPr>
          <w:rFonts w:asciiTheme="minorHAnsi" w:hAnsiTheme="minorHAnsi"/>
          <w:color w:val="B2B2B2"/>
        </w:rPr>
        <w:t>ed</w:t>
      </w:r>
      <w:r w:rsidR="009613BD" w:rsidRPr="003D7C46">
        <w:rPr>
          <w:rFonts w:asciiTheme="minorHAnsi" w:hAnsiTheme="minorHAnsi"/>
          <w:color w:val="B2B2B2"/>
        </w:rPr>
        <w:t>/stored/storage location/use.</w:t>
      </w:r>
      <w:r w:rsidRPr="00DF5CBA">
        <w:rPr>
          <w:rFonts w:asciiTheme="minorHAnsi" w:hAnsiTheme="minorHAnsi"/>
        </w:rPr>
        <w:t xml:space="preserve"> </w:t>
      </w:r>
    </w:p>
    <w:p w14:paraId="471FDDC9" w14:textId="77777777" w:rsidR="003212AD" w:rsidRPr="00DF5CBA" w:rsidRDefault="003212AD" w:rsidP="00FD3A9A">
      <w:pPr>
        <w:autoSpaceDE w:val="0"/>
        <w:autoSpaceDN w:val="0"/>
        <w:adjustRightInd w:val="0"/>
        <w:jc w:val="both"/>
        <w:rPr>
          <w:rFonts w:asciiTheme="minorHAnsi" w:hAnsiTheme="minorHAnsi"/>
          <w:color w:val="333399"/>
        </w:rPr>
      </w:pPr>
    </w:p>
    <w:p w14:paraId="73247DC3" w14:textId="60595A0C" w:rsidR="00D80635" w:rsidRDefault="003212AD" w:rsidP="0009443C">
      <w:pPr>
        <w:autoSpaceDE w:val="0"/>
        <w:autoSpaceDN w:val="0"/>
        <w:adjustRightInd w:val="0"/>
        <w:jc w:val="both"/>
        <w:rPr>
          <w:rFonts w:asciiTheme="minorHAnsi" w:hAnsiTheme="minorHAnsi"/>
          <w:color w:val="B2B2B2"/>
        </w:rPr>
      </w:pPr>
      <w:commentRangeStart w:id="0"/>
      <w:r w:rsidRPr="00DF5CBA">
        <w:rPr>
          <w:rFonts w:asciiTheme="minorHAnsi" w:hAnsiTheme="minorHAnsi"/>
          <w:b/>
        </w:rPr>
        <w:t>Aliquot Preparation</w:t>
      </w:r>
      <w:r w:rsidR="00EA3D9A">
        <w:rPr>
          <w:rFonts w:asciiTheme="minorHAnsi" w:hAnsiTheme="minorHAnsi"/>
          <w:b/>
        </w:rPr>
        <w:t xml:space="preserve"> and Transport</w:t>
      </w:r>
      <w:commentRangeEnd w:id="0"/>
      <w:r w:rsidR="001A7B6B">
        <w:rPr>
          <w:rStyle w:val="CommentReference"/>
        </w:rPr>
        <w:commentReference w:id="0"/>
      </w:r>
      <w:r w:rsidRPr="00DF5CBA">
        <w:rPr>
          <w:rFonts w:asciiTheme="minorHAnsi" w:hAnsiTheme="minorHAnsi"/>
          <w:b/>
        </w:rPr>
        <w:t>.</w:t>
      </w:r>
      <w:r w:rsidRPr="00DF5CBA">
        <w:rPr>
          <w:rFonts w:asciiTheme="minorHAnsi" w:hAnsiTheme="minorHAnsi"/>
        </w:rPr>
        <w:t xml:space="preserve"> </w:t>
      </w:r>
      <w:r w:rsidR="00D80635">
        <w:rPr>
          <w:rFonts w:asciiTheme="minorHAnsi" w:hAnsiTheme="minorHAnsi"/>
          <w:color w:val="B2B2B2"/>
        </w:rPr>
        <w:t xml:space="preserve"> </w:t>
      </w:r>
    </w:p>
    <w:p w14:paraId="76D45B01" w14:textId="7523DF31" w:rsidR="00675A54" w:rsidRPr="00675A54" w:rsidRDefault="00675A54" w:rsidP="009A2F9E">
      <w:pPr>
        <w:autoSpaceDE w:val="0"/>
        <w:autoSpaceDN w:val="0"/>
        <w:adjustRightInd w:val="0"/>
        <w:jc w:val="both"/>
        <w:rPr>
          <w:rFonts w:asciiTheme="minorHAnsi" w:hAnsiTheme="minorHAnsi"/>
          <w:i/>
          <w:color w:val="B2B2B2"/>
        </w:rPr>
      </w:pPr>
    </w:p>
    <w:p w14:paraId="3558FBC5" w14:textId="57C67BCE" w:rsidR="00D80635" w:rsidRPr="00BF7994" w:rsidRDefault="00BC2EE0" w:rsidP="0009443C">
      <w:pPr>
        <w:autoSpaceDE w:val="0"/>
        <w:autoSpaceDN w:val="0"/>
        <w:adjustRightInd w:val="0"/>
        <w:jc w:val="both"/>
        <w:rPr>
          <w:rFonts w:asciiTheme="minorHAnsi" w:hAnsiTheme="minorHAnsi" w:cstheme="minorHAnsi"/>
        </w:rPr>
      </w:pPr>
      <w:r w:rsidRPr="00BF7994">
        <w:rPr>
          <w:rFonts w:asciiTheme="minorHAnsi" w:hAnsiTheme="minorHAnsi" w:cstheme="minorHAnsi"/>
        </w:rPr>
        <w:t xml:space="preserve">Investigational </w:t>
      </w:r>
      <w:r w:rsidR="00EE3861" w:rsidRPr="00BF7994">
        <w:rPr>
          <w:rFonts w:asciiTheme="minorHAnsi" w:hAnsiTheme="minorHAnsi" w:cstheme="minorHAnsi"/>
        </w:rPr>
        <w:t xml:space="preserve">Pharmacy staff will wear </w:t>
      </w:r>
      <w:r w:rsidR="00D80635" w:rsidRPr="00BF7994">
        <w:rPr>
          <w:rFonts w:asciiTheme="minorHAnsi" w:hAnsiTheme="minorHAnsi" w:cstheme="minorHAnsi"/>
        </w:rPr>
        <w:t>Standard Precautions PPE</w:t>
      </w:r>
      <w:r w:rsidR="00EE3861" w:rsidRPr="00BF7994">
        <w:rPr>
          <w:rFonts w:asciiTheme="minorHAnsi" w:hAnsiTheme="minorHAnsi" w:cstheme="minorHAnsi"/>
        </w:rPr>
        <w:t xml:space="preserve"> </w:t>
      </w:r>
      <w:r w:rsidR="003E10D1" w:rsidRPr="00BF7994">
        <w:rPr>
          <w:rFonts w:asciiTheme="minorHAnsi" w:hAnsiTheme="minorHAnsi" w:cstheme="minorHAnsi"/>
        </w:rPr>
        <w:t xml:space="preserve">(disposable gown, gloves, mask, eye protection)  </w:t>
      </w:r>
      <w:r w:rsidR="00EE3861" w:rsidRPr="00BF7994">
        <w:rPr>
          <w:rFonts w:asciiTheme="minorHAnsi" w:hAnsiTheme="minorHAnsi" w:cstheme="minorHAnsi"/>
        </w:rPr>
        <w:t xml:space="preserve">during </w:t>
      </w:r>
      <w:r w:rsidR="00135BA1">
        <w:rPr>
          <w:rFonts w:asciiTheme="minorHAnsi" w:hAnsiTheme="minorHAnsi" w:cstheme="minorHAnsi"/>
        </w:rPr>
        <w:t>investigational product</w:t>
      </w:r>
      <w:r w:rsidR="00EE3861" w:rsidRPr="00BF7994">
        <w:rPr>
          <w:rFonts w:asciiTheme="minorHAnsi" w:hAnsiTheme="minorHAnsi" w:cstheme="minorHAnsi"/>
        </w:rPr>
        <w:t xml:space="preserve"> preparation.  </w:t>
      </w:r>
      <w:r w:rsidR="007D7333" w:rsidRPr="00BF7994">
        <w:rPr>
          <w:rFonts w:asciiTheme="minorHAnsi" w:hAnsiTheme="minorHAnsi" w:cstheme="minorHAnsi"/>
        </w:rPr>
        <w:t xml:space="preserve">All handling of the </w:t>
      </w:r>
      <w:r w:rsidR="00135BA1">
        <w:rPr>
          <w:rFonts w:asciiTheme="minorHAnsi" w:hAnsiTheme="minorHAnsi" w:cstheme="minorHAnsi"/>
        </w:rPr>
        <w:t>investigational product</w:t>
      </w:r>
      <w:r w:rsidR="007D7333" w:rsidRPr="00BF7994">
        <w:rPr>
          <w:rFonts w:asciiTheme="minorHAnsi" w:hAnsiTheme="minorHAnsi" w:cstheme="minorHAnsi"/>
        </w:rPr>
        <w:t xml:space="preserve"> sh</w:t>
      </w:r>
      <w:r w:rsidR="00534CD1" w:rsidRPr="00BF7994">
        <w:rPr>
          <w:rFonts w:asciiTheme="minorHAnsi" w:hAnsiTheme="minorHAnsi" w:cstheme="minorHAnsi"/>
        </w:rPr>
        <w:t>all</w:t>
      </w:r>
      <w:r w:rsidR="007D7333" w:rsidRPr="00BF7994">
        <w:rPr>
          <w:rFonts w:asciiTheme="minorHAnsi" w:hAnsiTheme="minorHAnsi" w:cstheme="minorHAnsi"/>
        </w:rPr>
        <w:t xml:space="preserve"> occur in a biosafety cabinet or a similarly contained environment.  </w:t>
      </w:r>
    </w:p>
    <w:p w14:paraId="63517757" w14:textId="77777777" w:rsidR="00B44A78" w:rsidRPr="00BF7994" w:rsidRDefault="00B44A78" w:rsidP="0009443C">
      <w:pPr>
        <w:autoSpaceDE w:val="0"/>
        <w:autoSpaceDN w:val="0"/>
        <w:adjustRightInd w:val="0"/>
        <w:jc w:val="both"/>
        <w:rPr>
          <w:rFonts w:asciiTheme="minorHAnsi" w:hAnsiTheme="minorHAnsi" w:cstheme="minorHAnsi"/>
        </w:rPr>
      </w:pPr>
    </w:p>
    <w:p w14:paraId="11B9A2CC" w14:textId="79022BA6" w:rsidR="00D80635" w:rsidRPr="00BF7994" w:rsidRDefault="00534CD1" w:rsidP="0009443C">
      <w:pPr>
        <w:autoSpaceDE w:val="0"/>
        <w:autoSpaceDN w:val="0"/>
        <w:adjustRightInd w:val="0"/>
        <w:jc w:val="both"/>
        <w:rPr>
          <w:rFonts w:asciiTheme="minorHAnsi" w:hAnsiTheme="minorHAnsi" w:cstheme="minorHAnsi"/>
        </w:rPr>
      </w:pPr>
      <w:r w:rsidRPr="00BF7994">
        <w:rPr>
          <w:rFonts w:asciiTheme="minorHAnsi" w:hAnsiTheme="minorHAnsi" w:cstheme="minorHAnsi"/>
        </w:rPr>
        <w:t xml:space="preserve">Pharmacy Staff will observe standard sharps </w:t>
      </w:r>
      <w:r w:rsidR="00D80635" w:rsidRPr="00BF7994">
        <w:rPr>
          <w:rFonts w:asciiTheme="minorHAnsi" w:hAnsiTheme="minorHAnsi" w:cstheme="minorHAnsi"/>
        </w:rPr>
        <w:t>precaution</w:t>
      </w:r>
      <w:r w:rsidRPr="00BF7994">
        <w:rPr>
          <w:rFonts w:asciiTheme="minorHAnsi" w:hAnsiTheme="minorHAnsi" w:cstheme="minorHAnsi"/>
        </w:rPr>
        <w:t xml:space="preserve">s including the following: </w:t>
      </w:r>
    </w:p>
    <w:p w14:paraId="348AA185" w14:textId="6C8B96D7" w:rsidR="00B44A78" w:rsidRDefault="00B44A78" w:rsidP="0009443C">
      <w:pPr>
        <w:autoSpaceDE w:val="0"/>
        <w:autoSpaceDN w:val="0"/>
        <w:adjustRightInd w:val="0"/>
        <w:jc w:val="both"/>
        <w:rPr>
          <w:rFonts w:asciiTheme="minorHAnsi" w:hAnsiTheme="minorHAnsi" w:cstheme="minorHAnsi"/>
        </w:rPr>
      </w:pPr>
      <w:commentRangeStart w:id="1"/>
      <w:r w:rsidRPr="00BF7994">
        <w:rPr>
          <w:rFonts w:asciiTheme="minorHAnsi" w:hAnsiTheme="minorHAnsi" w:cstheme="minorHAnsi"/>
        </w:rPr>
        <w:t xml:space="preserve">For syringe preparations: </w:t>
      </w:r>
      <w:commentRangeEnd w:id="1"/>
      <w:r w:rsidR="001A7B6B" w:rsidRPr="00BF7994">
        <w:rPr>
          <w:rStyle w:val="CommentReference"/>
          <w:rFonts w:asciiTheme="minorHAnsi" w:hAnsiTheme="minorHAnsi" w:cstheme="minorHAnsi"/>
          <w:sz w:val="24"/>
          <w:szCs w:val="24"/>
        </w:rPr>
        <w:commentReference w:id="1"/>
      </w:r>
    </w:p>
    <w:p w14:paraId="42269CFB" w14:textId="77777777" w:rsidR="006A5BCE" w:rsidRPr="00BF7994" w:rsidRDefault="006A5BCE" w:rsidP="0009443C">
      <w:pPr>
        <w:autoSpaceDE w:val="0"/>
        <w:autoSpaceDN w:val="0"/>
        <w:adjustRightInd w:val="0"/>
        <w:jc w:val="both"/>
        <w:rPr>
          <w:rFonts w:asciiTheme="minorHAnsi" w:hAnsiTheme="minorHAnsi" w:cstheme="minorHAnsi"/>
        </w:rPr>
      </w:pPr>
    </w:p>
    <w:p w14:paraId="10C5F9B7" w14:textId="3B489534" w:rsidR="0009443C" w:rsidRPr="00BF7994" w:rsidRDefault="00534CD1" w:rsidP="0009443C">
      <w:pPr>
        <w:autoSpaceDE w:val="0"/>
        <w:autoSpaceDN w:val="0"/>
        <w:adjustRightInd w:val="0"/>
        <w:jc w:val="both"/>
        <w:rPr>
          <w:rFonts w:asciiTheme="minorHAnsi" w:hAnsiTheme="minorHAnsi" w:cstheme="minorHAnsi"/>
        </w:rPr>
      </w:pPr>
      <w:r w:rsidRPr="00BF7994">
        <w:rPr>
          <w:rFonts w:asciiTheme="minorHAnsi" w:hAnsiTheme="minorHAnsi" w:cstheme="minorHAnsi"/>
        </w:rPr>
        <w:t xml:space="preserve">To safely transport the </w:t>
      </w:r>
      <w:r w:rsidR="00135BA1">
        <w:rPr>
          <w:rFonts w:asciiTheme="minorHAnsi" w:hAnsiTheme="minorHAnsi" w:cstheme="minorHAnsi"/>
        </w:rPr>
        <w:t>investigational product</w:t>
      </w:r>
      <w:r w:rsidRPr="00BF7994">
        <w:rPr>
          <w:rFonts w:asciiTheme="minorHAnsi" w:hAnsiTheme="minorHAnsi" w:cstheme="minorHAnsi"/>
        </w:rPr>
        <w:t>, t</w:t>
      </w:r>
      <w:r w:rsidR="00905CB4" w:rsidRPr="00BF7994">
        <w:rPr>
          <w:rFonts w:asciiTheme="minorHAnsi" w:hAnsiTheme="minorHAnsi" w:cstheme="minorHAnsi"/>
        </w:rPr>
        <w:t>he needle is removed and placed in a biohazar</w:t>
      </w:r>
      <w:r w:rsidRPr="00BF7994">
        <w:rPr>
          <w:rFonts w:asciiTheme="minorHAnsi" w:hAnsiTheme="minorHAnsi" w:cstheme="minorHAnsi"/>
        </w:rPr>
        <w:t xml:space="preserve">d sharps container (needle box) located in the BSC. </w:t>
      </w:r>
      <w:r w:rsidR="00905CB4" w:rsidRPr="00BF7994">
        <w:rPr>
          <w:rFonts w:asciiTheme="minorHAnsi" w:hAnsiTheme="minorHAnsi" w:cstheme="minorHAnsi"/>
        </w:rPr>
        <w:t>The needleless syringe is capped by the pharmacist</w:t>
      </w:r>
      <w:r w:rsidR="003F3718" w:rsidRPr="00BF7994">
        <w:rPr>
          <w:rFonts w:asciiTheme="minorHAnsi" w:hAnsiTheme="minorHAnsi" w:cstheme="minorHAnsi"/>
        </w:rPr>
        <w:t xml:space="preserve"> and packaged for transport.</w:t>
      </w:r>
      <w:r w:rsidR="00905CB4" w:rsidRPr="00BF7994">
        <w:rPr>
          <w:rFonts w:asciiTheme="minorHAnsi" w:hAnsiTheme="minorHAnsi" w:cstheme="minorHAnsi"/>
        </w:rPr>
        <w:t xml:space="preserve"> </w:t>
      </w:r>
      <w:r w:rsidR="0009443C" w:rsidRPr="00BF7994">
        <w:rPr>
          <w:rFonts w:asciiTheme="minorHAnsi" w:hAnsiTheme="minorHAnsi" w:cstheme="minorHAnsi"/>
        </w:rPr>
        <w:t xml:space="preserve">The entire volume of the </w:t>
      </w:r>
      <w:r w:rsidR="00905CB4" w:rsidRPr="00BF7994">
        <w:rPr>
          <w:rFonts w:asciiTheme="minorHAnsi" w:hAnsiTheme="minorHAnsi" w:cstheme="minorHAnsi"/>
        </w:rPr>
        <w:t>pre-loaded syringe(s) will be</w:t>
      </w:r>
      <w:r w:rsidR="0009443C" w:rsidRPr="00BF7994">
        <w:rPr>
          <w:rFonts w:asciiTheme="minorHAnsi" w:hAnsiTheme="minorHAnsi" w:cstheme="minorHAnsi"/>
        </w:rPr>
        <w:t xml:space="preserve"> </w:t>
      </w:r>
      <w:r w:rsidR="003F3718" w:rsidRPr="00BF7994">
        <w:rPr>
          <w:rFonts w:asciiTheme="minorHAnsi" w:hAnsiTheme="minorHAnsi" w:cstheme="minorHAnsi"/>
        </w:rPr>
        <w:t xml:space="preserve">prepared for delivery </w:t>
      </w:r>
      <w:r w:rsidR="00905CB4" w:rsidRPr="00BF7994">
        <w:rPr>
          <w:rFonts w:asciiTheme="minorHAnsi" w:hAnsiTheme="minorHAnsi" w:cstheme="minorHAnsi"/>
        </w:rPr>
        <w:t>to administering site</w:t>
      </w:r>
      <w:r w:rsidR="0009443C" w:rsidRPr="00BF7994">
        <w:rPr>
          <w:rFonts w:asciiTheme="minorHAnsi" w:hAnsiTheme="minorHAnsi" w:cstheme="minorHAnsi"/>
        </w:rPr>
        <w:t>.</w:t>
      </w:r>
      <w:r w:rsidR="006F228E" w:rsidRPr="00BF7994">
        <w:rPr>
          <w:rFonts w:asciiTheme="minorHAnsi" w:hAnsiTheme="minorHAnsi" w:cstheme="minorHAnsi"/>
        </w:rPr>
        <w:t xml:space="preserve"> PPE will be removed before transporting</w:t>
      </w:r>
      <w:r w:rsidR="002A05A9" w:rsidRPr="00BF7994">
        <w:rPr>
          <w:rFonts w:asciiTheme="minorHAnsi" w:hAnsiTheme="minorHAnsi" w:cstheme="minorHAnsi"/>
        </w:rPr>
        <w:t xml:space="preserve"> the </w:t>
      </w:r>
      <w:r w:rsidR="00135BA1">
        <w:rPr>
          <w:rFonts w:asciiTheme="minorHAnsi" w:hAnsiTheme="minorHAnsi" w:cstheme="minorHAnsi"/>
        </w:rPr>
        <w:t>investigational product</w:t>
      </w:r>
      <w:r w:rsidR="006F228E" w:rsidRPr="00BF7994">
        <w:rPr>
          <w:rFonts w:asciiTheme="minorHAnsi" w:hAnsiTheme="minorHAnsi" w:cstheme="minorHAnsi"/>
        </w:rPr>
        <w:t xml:space="preserve">. </w:t>
      </w:r>
      <w:r w:rsidR="0009443C" w:rsidRPr="00BF7994">
        <w:rPr>
          <w:rFonts w:asciiTheme="minorHAnsi" w:hAnsiTheme="minorHAnsi" w:cstheme="minorHAnsi"/>
        </w:rPr>
        <w:t xml:space="preserve"> </w:t>
      </w:r>
      <w:commentRangeStart w:id="2"/>
      <w:r w:rsidR="00EA3D9A" w:rsidRPr="00BF7994">
        <w:rPr>
          <w:rFonts w:asciiTheme="minorHAnsi" w:hAnsiTheme="minorHAnsi" w:cstheme="minorHAnsi"/>
        </w:rPr>
        <w:t xml:space="preserve">The </w:t>
      </w:r>
      <w:r w:rsidR="00135BA1">
        <w:rPr>
          <w:rFonts w:asciiTheme="minorHAnsi" w:hAnsiTheme="minorHAnsi" w:cstheme="minorHAnsi"/>
        </w:rPr>
        <w:t>investigational product</w:t>
      </w:r>
      <w:r w:rsidR="00EA3D9A" w:rsidRPr="00BF7994">
        <w:rPr>
          <w:rFonts w:asciiTheme="minorHAnsi" w:hAnsiTheme="minorHAnsi" w:cstheme="minorHAnsi"/>
        </w:rPr>
        <w:t xml:space="preserve"> will be transported to the study site in</w:t>
      </w:r>
      <w:r w:rsidR="003F3718" w:rsidRPr="00BF7994">
        <w:rPr>
          <w:rFonts w:asciiTheme="minorHAnsi" w:hAnsiTheme="minorHAnsi" w:cstheme="minorHAnsi"/>
        </w:rPr>
        <w:t>/by</w:t>
      </w:r>
      <w:r w:rsidR="00EA3D9A" w:rsidRPr="00BF7994">
        <w:rPr>
          <w:rFonts w:asciiTheme="minorHAnsi" w:hAnsiTheme="minorHAnsi" w:cstheme="minorHAnsi"/>
        </w:rPr>
        <w:t xml:space="preserve"> ________</w:t>
      </w:r>
      <w:r w:rsidR="0093643E" w:rsidRPr="00BF7994">
        <w:rPr>
          <w:rFonts w:asciiTheme="minorHAnsi" w:hAnsiTheme="minorHAnsi" w:cstheme="minorHAnsi"/>
        </w:rPr>
        <w:t xml:space="preserve"> and in a rigid secondary container</w:t>
      </w:r>
      <w:commentRangeEnd w:id="2"/>
      <w:r w:rsidR="001A7B6B" w:rsidRPr="00BF7994">
        <w:rPr>
          <w:rStyle w:val="CommentReference"/>
          <w:rFonts w:asciiTheme="minorHAnsi" w:hAnsiTheme="minorHAnsi" w:cstheme="minorHAnsi"/>
          <w:sz w:val="24"/>
          <w:szCs w:val="24"/>
        </w:rPr>
        <w:commentReference w:id="2"/>
      </w:r>
      <w:r w:rsidR="00EA3D9A" w:rsidRPr="00BF7994">
        <w:rPr>
          <w:rFonts w:asciiTheme="minorHAnsi" w:hAnsiTheme="minorHAnsi" w:cstheme="minorHAnsi"/>
        </w:rPr>
        <w:t>.</w:t>
      </w:r>
      <w:r w:rsidR="0009443C" w:rsidRPr="00BF7994">
        <w:rPr>
          <w:rFonts w:asciiTheme="minorHAnsi" w:hAnsiTheme="minorHAnsi" w:cstheme="minorHAnsi"/>
        </w:rPr>
        <w:t xml:space="preserve"> </w:t>
      </w:r>
      <w:r w:rsidR="00BC2EE0" w:rsidRPr="00BF7994">
        <w:rPr>
          <w:rFonts w:asciiTheme="minorHAnsi" w:hAnsiTheme="minorHAnsi" w:cstheme="minorHAnsi"/>
        </w:rPr>
        <w:t>Pharmacy staff will decontaminate the BSC using standard procedure</w:t>
      </w:r>
      <w:r w:rsidR="00EC1BDD" w:rsidRPr="00BF7994">
        <w:rPr>
          <w:rFonts w:asciiTheme="minorHAnsi" w:hAnsiTheme="minorHAnsi" w:cstheme="minorHAnsi"/>
        </w:rPr>
        <w:t>s</w:t>
      </w:r>
      <w:r w:rsidR="00BC2EE0" w:rsidRPr="00BF7994">
        <w:rPr>
          <w:rFonts w:asciiTheme="minorHAnsi" w:hAnsiTheme="minorHAnsi" w:cstheme="minorHAnsi"/>
        </w:rPr>
        <w:t>.</w:t>
      </w:r>
    </w:p>
    <w:p w14:paraId="316A82E9" w14:textId="77777777" w:rsidR="009C4296" w:rsidRPr="00BF7994" w:rsidRDefault="009C4296" w:rsidP="00FD3A9A">
      <w:pPr>
        <w:autoSpaceDE w:val="0"/>
        <w:autoSpaceDN w:val="0"/>
        <w:adjustRightInd w:val="0"/>
        <w:jc w:val="both"/>
        <w:rPr>
          <w:rFonts w:asciiTheme="minorHAnsi" w:hAnsiTheme="minorHAnsi" w:cstheme="minorHAnsi"/>
        </w:rPr>
      </w:pPr>
    </w:p>
    <w:p w14:paraId="3A73C97F" w14:textId="77777777" w:rsidR="008D4CC6" w:rsidRPr="00BF7994" w:rsidRDefault="008D4CC6" w:rsidP="008D4CC6">
      <w:pPr>
        <w:jc w:val="both"/>
        <w:rPr>
          <w:rFonts w:asciiTheme="minorHAnsi" w:hAnsiTheme="minorHAnsi" w:cstheme="minorHAnsi"/>
        </w:rPr>
      </w:pPr>
      <w:r w:rsidRPr="00BF7994">
        <w:rPr>
          <w:rFonts w:asciiTheme="minorHAnsi" w:hAnsiTheme="minorHAnsi" w:cstheme="minorHAnsi"/>
        </w:rPr>
        <w:t xml:space="preserve">Preparation will take place in a Class II Biological Saftey Cabinet (BSC) in a designated hazardous drug preparation room as defined by USP 800. The BSC that will be utilized is located at Investigational Drug Service (IDS) pharmacy. During the time that preparation is in progress, access to the immediate area will be limited to only those personnel requiring access. Prior to preparing the gene therapy product, the BSC will be decontaminated with an appropriate agent, such as 10% (v/v) bleach solution or virucide and wiped with 70% isopropyl alcohol. Absorbent pads will be placed in the BSC for use during gene therapy preparation. A spill kit and a bottle of disinfectant (bleach) will be kept near the BSC during preparation for decontamination or spills. Gene therapy agents must be prepared by a trained pharmacist and the process double checked by a second pharmacist. </w:t>
      </w:r>
    </w:p>
    <w:p w14:paraId="0705D034" w14:textId="77777777" w:rsidR="008D4CC6" w:rsidRPr="00BF7994" w:rsidRDefault="008D4CC6" w:rsidP="008D4CC6">
      <w:pPr>
        <w:jc w:val="both"/>
        <w:rPr>
          <w:rFonts w:asciiTheme="minorHAnsi" w:hAnsiTheme="minorHAnsi" w:cstheme="minorHAnsi"/>
        </w:rPr>
      </w:pPr>
    </w:p>
    <w:p w14:paraId="0510FDD0" w14:textId="6DB4F4CE" w:rsidR="008D4CC6" w:rsidRPr="00BF7994" w:rsidRDefault="008D4CC6" w:rsidP="008D4CC6">
      <w:pPr>
        <w:jc w:val="both"/>
        <w:rPr>
          <w:rFonts w:asciiTheme="minorHAnsi" w:hAnsiTheme="minorHAnsi" w:cstheme="minorHAnsi"/>
        </w:rPr>
      </w:pPr>
      <w:r w:rsidRPr="00BF7994">
        <w:rPr>
          <w:rFonts w:asciiTheme="minorHAnsi" w:hAnsiTheme="minorHAnsi" w:cstheme="minorHAnsi"/>
        </w:rPr>
        <w:lastRenderedPageBreak/>
        <w:t xml:space="preserve">During preparation, Investigational Pharmacy staff will wear protective equipment including a disposable gown, two pairs of chemotherapy gloves, mask, and a hair cover. The glass shield of the BSC will be lowered to protect the eyes. A small sharps container will be placed inside the BSC for disposal of all </w:t>
      </w:r>
      <w:r w:rsidR="00B44A78" w:rsidRPr="00BF7994">
        <w:rPr>
          <w:rFonts w:asciiTheme="minorHAnsi" w:hAnsiTheme="minorHAnsi" w:cstheme="minorHAnsi"/>
        </w:rPr>
        <w:t>study product</w:t>
      </w:r>
      <w:r w:rsidRPr="00BF7994">
        <w:rPr>
          <w:rFonts w:asciiTheme="minorHAnsi" w:hAnsiTheme="minorHAnsi" w:cstheme="minorHAnsi"/>
        </w:rPr>
        <w:t xml:space="preserve"> waste and sharps during preparation. In the BSC, the appropriate administration set will be attached and primed. </w:t>
      </w:r>
    </w:p>
    <w:p w14:paraId="77E5BA66" w14:textId="77777777" w:rsidR="008D4CC6" w:rsidRPr="00BF7994" w:rsidRDefault="008D4CC6" w:rsidP="008D4CC6">
      <w:pPr>
        <w:jc w:val="both"/>
        <w:rPr>
          <w:rFonts w:asciiTheme="minorHAnsi" w:hAnsiTheme="minorHAnsi" w:cstheme="minorHAnsi"/>
        </w:rPr>
      </w:pPr>
    </w:p>
    <w:p w14:paraId="432CD0D8" w14:textId="39125CD3" w:rsidR="008D4CC6" w:rsidRPr="00BF7994" w:rsidRDefault="008D4CC6" w:rsidP="008D4CC6">
      <w:pPr>
        <w:jc w:val="both"/>
        <w:rPr>
          <w:rFonts w:asciiTheme="minorHAnsi" w:hAnsiTheme="minorHAnsi" w:cstheme="minorHAnsi"/>
        </w:rPr>
      </w:pPr>
      <w:r w:rsidRPr="00BF7994">
        <w:rPr>
          <w:rFonts w:asciiTheme="minorHAnsi" w:hAnsiTheme="minorHAnsi" w:cstheme="minorHAnsi"/>
        </w:rPr>
        <w:t xml:space="preserve">To safely transport the </w:t>
      </w:r>
      <w:r w:rsidR="00135BA1">
        <w:rPr>
          <w:rFonts w:asciiTheme="minorHAnsi" w:hAnsiTheme="minorHAnsi" w:cstheme="minorHAnsi"/>
        </w:rPr>
        <w:t>investigational product</w:t>
      </w:r>
      <w:r w:rsidRPr="00BF7994">
        <w:rPr>
          <w:rFonts w:asciiTheme="minorHAnsi" w:hAnsiTheme="minorHAnsi" w:cstheme="minorHAnsi"/>
        </w:rPr>
        <w:t xml:space="preserve">, the needle is removed and placed in a biohazard sharps container (needle box) located in the BSC. The needleless syringes are capped by the pharmacist using the polypropelene cap supplied by the sponsor and packaged for transport. The entire volume of the pre-loaded syringe(s) will be prepared for delivery to administering site. PPE will be removed before transporting the </w:t>
      </w:r>
      <w:r w:rsidR="00135BA1">
        <w:rPr>
          <w:rFonts w:asciiTheme="minorHAnsi" w:hAnsiTheme="minorHAnsi" w:cstheme="minorHAnsi"/>
        </w:rPr>
        <w:t>investigational product</w:t>
      </w:r>
      <w:r w:rsidRPr="00BF7994">
        <w:rPr>
          <w:rFonts w:asciiTheme="minorHAnsi" w:hAnsiTheme="minorHAnsi" w:cstheme="minorHAnsi"/>
        </w:rPr>
        <w:t xml:space="preserve">.  Hand washing will take place prior to leaving the clean room. The </w:t>
      </w:r>
      <w:r w:rsidR="00135BA1">
        <w:rPr>
          <w:rFonts w:asciiTheme="minorHAnsi" w:hAnsiTheme="minorHAnsi" w:cstheme="minorHAnsi"/>
        </w:rPr>
        <w:t>investigational product</w:t>
      </w:r>
      <w:r w:rsidRPr="00BF7994">
        <w:rPr>
          <w:rFonts w:asciiTheme="minorHAnsi" w:hAnsiTheme="minorHAnsi" w:cstheme="minorHAnsi"/>
        </w:rPr>
        <w:t xml:space="preserve"> will then be </w:t>
      </w:r>
      <w:r w:rsidR="00BF7994" w:rsidRPr="00BF7994">
        <w:rPr>
          <w:rFonts w:asciiTheme="minorHAnsi" w:hAnsiTheme="minorHAnsi" w:cstheme="minorHAnsi"/>
          <w:b/>
        </w:rPr>
        <w:t xml:space="preserve">transported in a leakproof </w:t>
      </w:r>
      <w:r w:rsidRPr="00BF7994">
        <w:rPr>
          <w:rFonts w:asciiTheme="minorHAnsi" w:hAnsiTheme="minorHAnsi" w:cstheme="minorHAnsi"/>
          <w:b/>
        </w:rPr>
        <w:t>secondary container</w:t>
      </w:r>
      <w:r w:rsidR="00BF7994" w:rsidRPr="00BF7994">
        <w:rPr>
          <w:rFonts w:asciiTheme="minorHAnsi" w:hAnsiTheme="minorHAnsi" w:cstheme="minorHAnsi"/>
          <w:b/>
        </w:rPr>
        <w:t xml:space="preserve"> with absorbent material</w:t>
      </w:r>
      <w:r w:rsidRPr="00BF7994">
        <w:rPr>
          <w:rFonts w:asciiTheme="minorHAnsi" w:hAnsiTheme="minorHAnsi" w:cstheme="minorHAnsi"/>
          <w:b/>
        </w:rPr>
        <w:t xml:space="preserve"> labeled with a biohazard symbol</w:t>
      </w:r>
      <w:r w:rsidRPr="00BF7994">
        <w:rPr>
          <w:rFonts w:asciiTheme="minorHAnsi" w:hAnsiTheme="minorHAnsi" w:cstheme="minorHAnsi"/>
        </w:rPr>
        <w:t xml:space="preserve"> to the </w:t>
      </w:r>
      <w:r w:rsidR="00BF7994" w:rsidRPr="00BF7994">
        <w:rPr>
          <w:rFonts w:asciiTheme="minorHAnsi" w:hAnsiTheme="minorHAnsi" w:cstheme="minorHAnsi"/>
        </w:rPr>
        <w:t>________________________________</w:t>
      </w:r>
      <w:r w:rsidRPr="00BF7994">
        <w:rPr>
          <w:rFonts w:asciiTheme="minorHAnsi" w:hAnsiTheme="minorHAnsi" w:cstheme="minorHAnsi"/>
        </w:rPr>
        <w:t xml:space="preserve"> by </w:t>
      </w:r>
      <w:r w:rsidR="00BF7994" w:rsidRPr="00BF7994">
        <w:rPr>
          <w:rFonts w:asciiTheme="minorHAnsi" w:hAnsiTheme="minorHAnsi" w:cstheme="minorHAnsi"/>
        </w:rPr>
        <w:t>_____________________</w:t>
      </w:r>
      <w:r w:rsidRPr="00BF7994">
        <w:rPr>
          <w:rFonts w:asciiTheme="minorHAnsi" w:hAnsiTheme="minorHAnsi" w:cstheme="minorHAnsi"/>
        </w:rPr>
        <w:t>. Pharmacy staff will decontaminate the BSC using standard procedure.</w:t>
      </w:r>
    </w:p>
    <w:p w14:paraId="0673774E" w14:textId="77777777" w:rsidR="00B44A78" w:rsidRPr="00BF7994" w:rsidRDefault="00B44A78" w:rsidP="004740B5">
      <w:pPr>
        <w:autoSpaceDE w:val="0"/>
        <w:autoSpaceDN w:val="0"/>
        <w:adjustRightInd w:val="0"/>
        <w:jc w:val="both"/>
        <w:rPr>
          <w:rFonts w:asciiTheme="minorHAnsi" w:hAnsiTheme="minorHAnsi" w:cstheme="minorHAnsi"/>
          <w:b/>
        </w:rPr>
      </w:pPr>
    </w:p>
    <w:p w14:paraId="124BB188" w14:textId="7C31C028" w:rsidR="004740B5" w:rsidRPr="00BF7994" w:rsidRDefault="00B44A78" w:rsidP="004740B5">
      <w:pPr>
        <w:autoSpaceDE w:val="0"/>
        <w:autoSpaceDN w:val="0"/>
        <w:adjustRightInd w:val="0"/>
        <w:jc w:val="both"/>
        <w:rPr>
          <w:rFonts w:asciiTheme="minorHAnsi" w:hAnsiTheme="minorHAnsi" w:cstheme="minorHAnsi"/>
          <w:b/>
        </w:rPr>
      </w:pPr>
      <w:commentRangeStart w:id="3"/>
      <w:r w:rsidRPr="00BF7994">
        <w:rPr>
          <w:rFonts w:asciiTheme="minorHAnsi" w:hAnsiTheme="minorHAnsi" w:cstheme="minorHAnsi"/>
          <w:b/>
        </w:rPr>
        <w:t>For IV bag preparations</w:t>
      </w:r>
      <w:commentRangeEnd w:id="3"/>
      <w:r w:rsidR="001A7B6B" w:rsidRPr="00BF7994">
        <w:rPr>
          <w:rStyle w:val="CommentReference"/>
          <w:rFonts w:asciiTheme="minorHAnsi" w:hAnsiTheme="minorHAnsi" w:cstheme="minorHAnsi"/>
          <w:sz w:val="24"/>
          <w:szCs w:val="24"/>
        </w:rPr>
        <w:commentReference w:id="3"/>
      </w:r>
      <w:r w:rsidRPr="00BF7994">
        <w:rPr>
          <w:rFonts w:asciiTheme="minorHAnsi" w:hAnsiTheme="minorHAnsi" w:cstheme="minorHAnsi"/>
          <w:b/>
        </w:rPr>
        <w:t>:</w:t>
      </w:r>
    </w:p>
    <w:p w14:paraId="1CA8865A" w14:textId="468EB4F9" w:rsidR="00B44A78" w:rsidRPr="00BF7994" w:rsidRDefault="00B44A78" w:rsidP="00B44A78">
      <w:pPr>
        <w:autoSpaceDE w:val="0"/>
        <w:autoSpaceDN w:val="0"/>
        <w:adjustRightInd w:val="0"/>
        <w:jc w:val="both"/>
        <w:rPr>
          <w:rFonts w:asciiTheme="minorHAnsi" w:hAnsiTheme="minorHAnsi" w:cstheme="minorHAnsi"/>
        </w:rPr>
      </w:pPr>
      <w:r w:rsidRPr="00BF7994">
        <w:rPr>
          <w:rFonts w:asciiTheme="minorHAnsi" w:hAnsiTheme="minorHAnsi" w:cstheme="minorHAnsi"/>
        </w:rPr>
        <w:t xml:space="preserve">Investigational Pharmacy staff will wear Standard Precautions PPE (disposable gown, gloves, mask, hat and footcovers) during </w:t>
      </w:r>
      <w:r w:rsidR="00135BA1">
        <w:rPr>
          <w:rFonts w:asciiTheme="minorHAnsi" w:hAnsiTheme="minorHAnsi" w:cstheme="minorHAnsi"/>
        </w:rPr>
        <w:t>investigational product</w:t>
      </w:r>
      <w:r w:rsidRPr="00BF7994">
        <w:rPr>
          <w:rFonts w:asciiTheme="minorHAnsi" w:hAnsiTheme="minorHAnsi" w:cstheme="minorHAnsi"/>
        </w:rPr>
        <w:t xml:space="preserve"> preparation according to USP &lt;797&gt; guidelines.  All handling of the </w:t>
      </w:r>
      <w:r w:rsidR="00135BA1">
        <w:rPr>
          <w:rFonts w:asciiTheme="minorHAnsi" w:hAnsiTheme="minorHAnsi" w:cstheme="minorHAnsi"/>
        </w:rPr>
        <w:t>investigational product</w:t>
      </w:r>
      <w:r w:rsidRPr="00BF7994">
        <w:rPr>
          <w:rFonts w:asciiTheme="minorHAnsi" w:hAnsiTheme="minorHAnsi" w:cstheme="minorHAnsi"/>
        </w:rPr>
        <w:t xml:space="preserve"> shall occur in a biological safety cabinet. A small sharps container will be placed inside the BSC for disposal of all study product waste and sharps during preparation. In the BSC, the appropriate administration set will be attached and primed. The port on the IV bag is covered before removing from the BSC. Pharmacy staff will decontaminate the BSC using standard procedure. PPE will be removed before transporting the </w:t>
      </w:r>
      <w:r w:rsidR="00135BA1">
        <w:rPr>
          <w:rFonts w:asciiTheme="minorHAnsi" w:hAnsiTheme="minorHAnsi" w:cstheme="minorHAnsi"/>
        </w:rPr>
        <w:t>investigational product</w:t>
      </w:r>
      <w:r w:rsidRPr="00BF7994">
        <w:rPr>
          <w:rFonts w:asciiTheme="minorHAnsi" w:hAnsiTheme="minorHAnsi" w:cstheme="minorHAnsi"/>
        </w:rPr>
        <w:t xml:space="preserve">.   </w:t>
      </w:r>
    </w:p>
    <w:p w14:paraId="0836EC56" w14:textId="77777777" w:rsidR="00B44A78" w:rsidRPr="00BF7994" w:rsidRDefault="00B44A78" w:rsidP="00B44A78">
      <w:pPr>
        <w:autoSpaceDE w:val="0"/>
        <w:autoSpaceDN w:val="0"/>
        <w:adjustRightInd w:val="0"/>
        <w:jc w:val="both"/>
        <w:rPr>
          <w:rFonts w:asciiTheme="minorHAnsi" w:hAnsiTheme="minorHAnsi" w:cstheme="minorHAnsi"/>
        </w:rPr>
      </w:pPr>
    </w:p>
    <w:p w14:paraId="3E155737" w14:textId="6BA560DB" w:rsidR="00B44A78" w:rsidRPr="00BF7994" w:rsidRDefault="00B44A78" w:rsidP="00B44A78">
      <w:pPr>
        <w:autoSpaceDE w:val="0"/>
        <w:autoSpaceDN w:val="0"/>
        <w:adjustRightInd w:val="0"/>
        <w:jc w:val="both"/>
        <w:rPr>
          <w:rFonts w:asciiTheme="minorHAnsi" w:hAnsiTheme="minorHAnsi" w:cstheme="minorHAnsi"/>
        </w:rPr>
      </w:pPr>
      <w:r w:rsidRPr="00BF7994">
        <w:rPr>
          <w:rFonts w:asciiTheme="minorHAnsi" w:hAnsiTheme="minorHAnsi" w:cstheme="minorHAnsi"/>
        </w:rPr>
        <w:t>The infusion bag containing the study drug will be transported to ____________________ by The Department of Pharmacy Investigation Drug Services in a rigid</w:t>
      </w:r>
      <w:r w:rsidR="00BF7994" w:rsidRPr="00BF7994">
        <w:rPr>
          <w:rFonts w:asciiTheme="minorHAnsi" w:hAnsiTheme="minorHAnsi" w:cstheme="minorHAnsi"/>
        </w:rPr>
        <w:t>, leakproff</w:t>
      </w:r>
      <w:r w:rsidRPr="00BF7994">
        <w:rPr>
          <w:rFonts w:asciiTheme="minorHAnsi" w:hAnsiTheme="minorHAnsi" w:cstheme="minorHAnsi"/>
        </w:rPr>
        <w:t xml:space="preserve"> secondary container labeled with a biohazard symbol. </w:t>
      </w:r>
    </w:p>
    <w:p w14:paraId="1BA5C03C" w14:textId="1395E8FE" w:rsidR="00B44A78" w:rsidRPr="00BF7994" w:rsidRDefault="00B44A78" w:rsidP="004740B5">
      <w:pPr>
        <w:autoSpaceDE w:val="0"/>
        <w:autoSpaceDN w:val="0"/>
        <w:adjustRightInd w:val="0"/>
        <w:jc w:val="both"/>
        <w:rPr>
          <w:rFonts w:asciiTheme="minorHAnsi" w:hAnsiTheme="minorHAnsi" w:cstheme="minorHAnsi"/>
        </w:rPr>
      </w:pPr>
    </w:p>
    <w:p w14:paraId="79180C58" w14:textId="77777777" w:rsidR="00B44A78" w:rsidRPr="00BF7994" w:rsidRDefault="00B44A78" w:rsidP="004740B5">
      <w:pPr>
        <w:autoSpaceDE w:val="0"/>
        <w:autoSpaceDN w:val="0"/>
        <w:adjustRightInd w:val="0"/>
        <w:jc w:val="both"/>
        <w:rPr>
          <w:rFonts w:asciiTheme="minorHAnsi" w:hAnsiTheme="minorHAnsi" w:cstheme="minorHAnsi"/>
        </w:rPr>
      </w:pPr>
    </w:p>
    <w:p w14:paraId="6FD80E91" w14:textId="7E22A61D" w:rsidR="004740B5" w:rsidRPr="00BF7994" w:rsidRDefault="004740B5" w:rsidP="004740B5">
      <w:pPr>
        <w:autoSpaceDE w:val="0"/>
        <w:autoSpaceDN w:val="0"/>
        <w:adjustRightInd w:val="0"/>
        <w:jc w:val="both"/>
        <w:rPr>
          <w:rFonts w:asciiTheme="minorHAnsi" w:hAnsiTheme="minorHAnsi" w:cstheme="minorHAnsi"/>
          <w:color w:val="B2B2B2"/>
        </w:rPr>
      </w:pPr>
      <w:commentRangeStart w:id="4"/>
      <w:r w:rsidRPr="00BF7994">
        <w:rPr>
          <w:rFonts w:asciiTheme="minorHAnsi" w:hAnsiTheme="minorHAnsi" w:cstheme="minorHAnsi"/>
          <w:b/>
        </w:rPr>
        <w:t xml:space="preserve">Administration. </w:t>
      </w:r>
      <w:commentRangeEnd w:id="4"/>
      <w:r w:rsidR="004C7C91" w:rsidRPr="00BF7994">
        <w:rPr>
          <w:rStyle w:val="CommentReference"/>
          <w:rFonts w:asciiTheme="minorHAnsi" w:hAnsiTheme="minorHAnsi" w:cstheme="minorHAnsi"/>
          <w:sz w:val="24"/>
          <w:szCs w:val="24"/>
        </w:rPr>
        <w:commentReference w:id="4"/>
      </w:r>
    </w:p>
    <w:p w14:paraId="23603650" w14:textId="7B0F9031" w:rsidR="00676DEC" w:rsidRPr="00BF7994" w:rsidRDefault="00676DEC" w:rsidP="00676DEC">
      <w:pPr>
        <w:pStyle w:val="BodyText2"/>
        <w:rPr>
          <w:rFonts w:asciiTheme="minorHAnsi" w:hAnsiTheme="minorHAnsi" w:cstheme="minorHAnsi"/>
          <w:sz w:val="24"/>
        </w:rPr>
      </w:pPr>
      <w:r w:rsidRPr="00BF7994">
        <w:rPr>
          <w:rFonts w:asciiTheme="minorHAnsi" w:hAnsiTheme="minorHAnsi" w:cstheme="minorHAnsi"/>
          <w:sz w:val="24"/>
        </w:rPr>
        <w:t xml:space="preserve">A full face-shield or safety glasses with surgical mask will be worn in addition to Standard Precaution PPE by clinical staff administering the </w:t>
      </w:r>
      <w:r w:rsidR="00135BA1">
        <w:rPr>
          <w:rFonts w:asciiTheme="minorHAnsi" w:hAnsiTheme="minorHAnsi" w:cstheme="minorHAnsi"/>
          <w:sz w:val="24"/>
        </w:rPr>
        <w:t>investigational product</w:t>
      </w:r>
      <w:r w:rsidRPr="00BF7994">
        <w:rPr>
          <w:rFonts w:asciiTheme="minorHAnsi" w:hAnsiTheme="minorHAnsi" w:cstheme="minorHAnsi"/>
          <w:sz w:val="24"/>
        </w:rPr>
        <w:t>. A sterile capped needle is placed on syringe.</w:t>
      </w:r>
    </w:p>
    <w:p w14:paraId="3D106AF0" w14:textId="77777777" w:rsidR="00676DEC" w:rsidRPr="00BF7994" w:rsidRDefault="00676DEC" w:rsidP="00676DEC">
      <w:pPr>
        <w:pStyle w:val="BodyText2"/>
        <w:rPr>
          <w:rFonts w:asciiTheme="minorHAnsi" w:hAnsiTheme="minorHAnsi" w:cstheme="minorHAnsi"/>
          <w:sz w:val="24"/>
        </w:rPr>
      </w:pPr>
    </w:p>
    <w:p w14:paraId="39E344CA" w14:textId="03707B75" w:rsidR="00676DEC" w:rsidRPr="00BF7994" w:rsidRDefault="00676DEC" w:rsidP="00676DEC">
      <w:pPr>
        <w:pStyle w:val="BodyText2"/>
        <w:rPr>
          <w:rFonts w:asciiTheme="minorHAnsi" w:hAnsiTheme="minorHAnsi" w:cstheme="minorHAnsi"/>
          <w:sz w:val="24"/>
        </w:rPr>
      </w:pPr>
      <w:r w:rsidRPr="00BF7994">
        <w:rPr>
          <w:rFonts w:asciiTheme="minorHAnsi" w:hAnsiTheme="minorHAnsi" w:cstheme="minorHAnsi"/>
          <w:sz w:val="24"/>
        </w:rPr>
        <w:t xml:space="preserve">Personnel will follow the standard DUH hygiene precautions where patient care is taking place. Any potentially contaminated surface will be cleaned using a DUH approved disinfectant. Appropriate hand hygiene is required before and after any handling of the </w:t>
      </w:r>
      <w:r w:rsidR="00135BA1">
        <w:rPr>
          <w:rFonts w:asciiTheme="minorHAnsi" w:hAnsiTheme="minorHAnsi" w:cstheme="minorHAnsi"/>
          <w:sz w:val="24"/>
        </w:rPr>
        <w:t>investigational product</w:t>
      </w:r>
      <w:r w:rsidRPr="00BF7994">
        <w:rPr>
          <w:rFonts w:asciiTheme="minorHAnsi" w:hAnsiTheme="minorHAnsi" w:cstheme="minorHAnsi"/>
          <w:sz w:val="24"/>
        </w:rPr>
        <w:t xml:space="preserve">. </w:t>
      </w:r>
    </w:p>
    <w:p w14:paraId="5FFCA4B2" w14:textId="75C8FBE0" w:rsidR="007D7333" w:rsidRPr="00BF7994" w:rsidRDefault="007D7333" w:rsidP="00720817">
      <w:pPr>
        <w:pStyle w:val="BodyText2"/>
        <w:rPr>
          <w:rFonts w:asciiTheme="minorHAnsi" w:hAnsiTheme="minorHAnsi" w:cstheme="minorHAnsi"/>
          <w:sz w:val="24"/>
        </w:rPr>
      </w:pPr>
    </w:p>
    <w:p w14:paraId="4B9DE205" w14:textId="6B3BA73E" w:rsidR="008D2FBE" w:rsidRPr="00BF7994" w:rsidRDefault="008D2FBE" w:rsidP="009613BD">
      <w:pPr>
        <w:autoSpaceDE w:val="0"/>
        <w:autoSpaceDN w:val="0"/>
        <w:adjustRightInd w:val="0"/>
        <w:jc w:val="both"/>
        <w:rPr>
          <w:rFonts w:asciiTheme="minorHAnsi" w:hAnsiTheme="minorHAnsi" w:cstheme="minorHAnsi"/>
        </w:rPr>
      </w:pPr>
    </w:p>
    <w:p w14:paraId="6CC42C87" w14:textId="76CCFCCF" w:rsidR="00640057" w:rsidRPr="00BF7994" w:rsidRDefault="00640057" w:rsidP="00FD3A9A">
      <w:pPr>
        <w:widowControl w:val="0"/>
        <w:autoSpaceDE w:val="0"/>
        <w:autoSpaceDN w:val="0"/>
        <w:adjustRightInd w:val="0"/>
        <w:jc w:val="both"/>
        <w:rPr>
          <w:rFonts w:asciiTheme="minorHAnsi" w:eastAsia="Calibri" w:hAnsiTheme="minorHAnsi" w:cstheme="minorHAnsi"/>
          <w:iCs/>
          <w:noProof w:val="0"/>
        </w:rPr>
      </w:pPr>
      <w:r w:rsidRPr="00BF7994">
        <w:rPr>
          <w:rFonts w:asciiTheme="minorHAnsi" w:eastAsia="Calibri" w:hAnsiTheme="minorHAnsi" w:cstheme="minorHAnsi"/>
          <w:b/>
          <w:bCs/>
          <w:iCs/>
          <w:noProof w:val="0"/>
        </w:rPr>
        <w:t>Disposal.</w:t>
      </w:r>
      <w:r w:rsidRPr="00BF7994">
        <w:rPr>
          <w:rFonts w:asciiTheme="minorHAnsi" w:eastAsia="Calibri" w:hAnsiTheme="minorHAnsi" w:cstheme="minorHAnsi"/>
          <w:iCs/>
          <w:noProof w:val="0"/>
        </w:rPr>
        <w:t xml:space="preserve"> </w:t>
      </w:r>
      <w:r w:rsidR="00D57E60" w:rsidRPr="00BF7994">
        <w:rPr>
          <w:rFonts w:asciiTheme="minorHAnsi" w:eastAsia="Calibri" w:hAnsiTheme="minorHAnsi" w:cstheme="minorHAnsi"/>
          <w:iCs/>
          <w:noProof w:val="0"/>
        </w:rPr>
        <w:t xml:space="preserve">All surgical materials used in the procedure and (potentially) </w:t>
      </w:r>
      <w:r w:rsidR="003D7C46" w:rsidRPr="00BF7994">
        <w:rPr>
          <w:rFonts w:asciiTheme="minorHAnsi" w:eastAsia="Calibri" w:hAnsiTheme="minorHAnsi" w:cstheme="minorHAnsi"/>
          <w:iCs/>
          <w:noProof w:val="0"/>
        </w:rPr>
        <w:t>that come</w:t>
      </w:r>
      <w:r w:rsidR="00D57E60" w:rsidRPr="00BF7994">
        <w:rPr>
          <w:rFonts w:asciiTheme="minorHAnsi" w:eastAsia="Calibri" w:hAnsiTheme="minorHAnsi" w:cstheme="minorHAnsi"/>
          <w:iCs/>
          <w:noProof w:val="0"/>
        </w:rPr>
        <w:t xml:space="preserve"> in contact with the </w:t>
      </w:r>
      <w:r w:rsidR="00135BA1">
        <w:rPr>
          <w:rFonts w:asciiTheme="minorHAnsi" w:eastAsia="Calibri" w:hAnsiTheme="minorHAnsi" w:cstheme="minorHAnsi"/>
          <w:iCs/>
          <w:noProof w:val="0"/>
        </w:rPr>
        <w:t>investigational product</w:t>
      </w:r>
      <w:r w:rsidR="00D57E60" w:rsidRPr="00BF7994">
        <w:rPr>
          <w:rFonts w:asciiTheme="minorHAnsi" w:eastAsia="Calibri" w:hAnsiTheme="minorHAnsi" w:cstheme="minorHAnsi"/>
          <w:iCs/>
          <w:noProof w:val="0"/>
        </w:rPr>
        <w:t xml:space="preserve"> </w:t>
      </w:r>
      <w:r w:rsidR="006477AB" w:rsidRPr="00BF7994">
        <w:rPr>
          <w:rFonts w:asciiTheme="minorHAnsi" w:eastAsia="Calibri" w:hAnsiTheme="minorHAnsi" w:cstheme="minorHAnsi"/>
          <w:iCs/>
          <w:noProof w:val="0"/>
        </w:rPr>
        <w:t>are</w:t>
      </w:r>
      <w:r w:rsidR="00D57E60" w:rsidRPr="00BF7994">
        <w:rPr>
          <w:rFonts w:asciiTheme="minorHAnsi" w:eastAsia="Calibri" w:hAnsiTheme="minorHAnsi" w:cstheme="minorHAnsi"/>
          <w:iCs/>
          <w:noProof w:val="0"/>
        </w:rPr>
        <w:t xml:space="preserve"> disposable. These materials</w:t>
      </w:r>
      <w:r w:rsidR="00421EDC" w:rsidRPr="00BF7994">
        <w:rPr>
          <w:rFonts w:asciiTheme="minorHAnsi" w:eastAsia="Calibri" w:hAnsiTheme="minorHAnsi" w:cstheme="minorHAnsi"/>
          <w:iCs/>
          <w:noProof w:val="0"/>
        </w:rPr>
        <w:t>, including disposable</w:t>
      </w:r>
      <w:r w:rsidR="00FD4CAE" w:rsidRPr="00BF7994">
        <w:rPr>
          <w:rFonts w:asciiTheme="minorHAnsi" w:eastAsia="Calibri" w:hAnsiTheme="minorHAnsi" w:cstheme="minorHAnsi"/>
          <w:iCs/>
          <w:noProof w:val="0"/>
        </w:rPr>
        <w:t xml:space="preserve"> PPE </w:t>
      </w:r>
      <w:r w:rsidR="00D57E60" w:rsidRPr="00BF7994">
        <w:rPr>
          <w:rFonts w:asciiTheme="minorHAnsi" w:eastAsia="Calibri" w:hAnsiTheme="minorHAnsi" w:cstheme="minorHAnsi"/>
          <w:iCs/>
          <w:noProof w:val="0"/>
        </w:rPr>
        <w:t xml:space="preserve">will be </w:t>
      </w:r>
      <w:r w:rsidR="00421EDC" w:rsidRPr="00BF7994">
        <w:rPr>
          <w:rFonts w:asciiTheme="minorHAnsi" w:eastAsia="Calibri" w:hAnsiTheme="minorHAnsi" w:cstheme="minorHAnsi"/>
          <w:iCs/>
          <w:noProof w:val="0"/>
        </w:rPr>
        <w:t xml:space="preserve">placed in </w:t>
      </w:r>
      <w:r w:rsidR="00D57E60" w:rsidRPr="00BF7994">
        <w:rPr>
          <w:rFonts w:asciiTheme="minorHAnsi" w:eastAsia="Calibri" w:hAnsiTheme="minorHAnsi" w:cstheme="minorHAnsi"/>
          <w:iCs/>
          <w:noProof w:val="0"/>
        </w:rPr>
        <w:t>biological waste</w:t>
      </w:r>
      <w:r w:rsidR="00421EDC" w:rsidRPr="00BF7994">
        <w:rPr>
          <w:rFonts w:asciiTheme="minorHAnsi" w:eastAsia="Calibri" w:hAnsiTheme="minorHAnsi" w:cstheme="minorHAnsi"/>
          <w:iCs/>
          <w:noProof w:val="0"/>
        </w:rPr>
        <w:t xml:space="preserve"> containers for disposition </w:t>
      </w:r>
      <w:r w:rsidR="00D57E60" w:rsidRPr="00BF7994">
        <w:rPr>
          <w:rFonts w:asciiTheme="minorHAnsi" w:eastAsia="Calibri" w:hAnsiTheme="minorHAnsi" w:cstheme="minorHAnsi"/>
          <w:iCs/>
          <w:noProof w:val="0"/>
        </w:rPr>
        <w:t xml:space="preserve">using established </w:t>
      </w:r>
      <w:r w:rsidR="00421EDC" w:rsidRPr="00BF7994">
        <w:rPr>
          <w:rFonts w:asciiTheme="minorHAnsi" w:eastAsia="Calibri" w:hAnsiTheme="minorHAnsi" w:cstheme="minorHAnsi"/>
          <w:iCs/>
          <w:noProof w:val="0"/>
        </w:rPr>
        <w:t xml:space="preserve">DUH </w:t>
      </w:r>
      <w:r w:rsidR="00D57E60" w:rsidRPr="00BF7994">
        <w:rPr>
          <w:rFonts w:asciiTheme="minorHAnsi" w:eastAsia="Calibri" w:hAnsiTheme="minorHAnsi" w:cstheme="minorHAnsi"/>
          <w:iCs/>
          <w:noProof w:val="0"/>
        </w:rPr>
        <w:t>procedures.</w:t>
      </w:r>
      <w:r w:rsidR="00D80635" w:rsidRPr="00BF7994">
        <w:rPr>
          <w:rFonts w:asciiTheme="minorHAnsi" w:eastAsia="Calibri" w:hAnsiTheme="minorHAnsi" w:cstheme="minorHAnsi"/>
          <w:iCs/>
          <w:noProof w:val="0"/>
        </w:rPr>
        <w:t xml:space="preserve"> </w:t>
      </w:r>
      <w:r w:rsidR="00D57E60" w:rsidRPr="00BF7994">
        <w:rPr>
          <w:rFonts w:asciiTheme="minorHAnsi" w:eastAsia="Calibri" w:hAnsiTheme="minorHAnsi" w:cstheme="minorHAnsi"/>
          <w:iCs/>
          <w:noProof w:val="0"/>
        </w:rPr>
        <w:t xml:space="preserve">Used </w:t>
      </w:r>
      <w:r w:rsidR="00D57E60" w:rsidRPr="00BF7994">
        <w:rPr>
          <w:rFonts w:asciiTheme="minorHAnsi" w:eastAsia="Calibri" w:hAnsiTheme="minorHAnsi" w:cstheme="minorHAnsi"/>
          <w:iCs/>
          <w:noProof w:val="0"/>
        </w:rPr>
        <w:lastRenderedPageBreak/>
        <w:t>sharps will be disposed in biohazard sharps container</w:t>
      </w:r>
      <w:r w:rsidR="003D7C46" w:rsidRPr="00BF7994">
        <w:rPr>
          <w:rFonts w:asciiTheme="minorHAnsi" w:eastAsia="Calibri" w:hAnsiTheme="minorHAnsi" w:cstheme="minorHAnsi"/>
          <w:iCs/>
          <w:noProof w:val="0"/>
        </w:rPr>
        <w:t xml:space="preserve"> (needle</w:t>
      </w:r>
      <w:r w:rsidR="00F111A2" w:rsidRPr="00BF7994">
        <w:rPr>
          <w:rFonts w:asciiTheme="minorHAnsi" w:eastAsia="Calibri" w:hAnsiTheme="minorHAnsi" w:cstheme="minorHAnsi"/>
          <w:iCs/>
          <w:noProof w:val="0"/>
        </w:rPr>
        <w:t xml:space="preserve"> </w:t>
      </w:r>
      <w:r w:rsidR="003D7C46" w:rsidRPr="00BF7994">
        <w:rPr>
          <w:rFonts w:asciiTheme="minorHAnsi" w:eastAsia="Calibri" w:hAnsiTheme="minorHAnsi" w:cstheme="minorHAnsi"/>
          <w:iCs/>
          <w:noProof w:val="0"/>
        </w:rPr>
        <w:t>box)</w:t>
      </w:r>
      <w:r w:rsidR="00BA5F30" w:rsidRPr="00BF7994">
        <w:rPr>
          <w:rFonts w:asciiTheme="minorHAnsi" w:eastAsia="Calibri" w:hAnsiTheme="minorHAnsi" w:cstheme="minorHAnsi"/>
          <w:iCs/>
          <w:noProof w:val="0"/>
        </w:rPr>
        <w:t>.</w:t>
      </w:r>
    </w:p>
    <w:p w14:paraId="53D0D983" w14:textId="77777777" w:rsidR="002A6D52" w:rsidRPr="00BF7994" w:rsidRDefault="002A6D52" w:rsidP="00FD3A9A">
      <w:pPr>
        <w:widowControl w:val="0"/>
        <w:autoSpaceDE w:val="0"/>
        <w:autoSpaceDN w:val="0"/>
        <w:adjustRightInd w:val="0"/>
        <w:jc w:val="both"/>
        <w:rPr>
          <w:rFonts w:asciiTheme="minorHAnsi" w:eastAsia="Calibri" w:hAnsiTheme="minorHAnsi" w:cstheme="minorHAnsi"/>
          <w:noProof w:val="0"/>
        </w:rPr>
      </w:pPr>
    </w:p>
    <w:p w14:paraId="70AA1D72" w14:textId="40DA9CF0" w:rsidR="003212AD" w:rsidRPr="00BF7994" w:rsidRDefault="003212AD" w:rsidP="00FD3A9A">
      <w:pPr>
        <w:autoSpaceDE w:val="0"/>
        <w:autoSpaceDN w:val="0"/>
        <w:adjustRightInd w:val="0"/>
        <w:rPr>
          <w:rFonts w:asciiTheme="minorHAnsi" w:hAnsiTheme="minorHAnsi" w:cstheme="minorHAnsi"/>
          <w:b/>
        </w:rPr>
      </w:pPr>
      <w:r w:rsidRPr="00BF7994">
        <w:rPr>
          <w:rFonts w:asciiTheme="minorHAnsi" w:hAnsiTheme="minorHAnsi" w:cstheme="minorHAnsi"/>
          <w:b/>
        </w:rPr>
        <w:t>List of locations.</w:t>
      </w:r>
    </w:p>
    <w:p w14:paraId="2FEBB2B2" w14:textId="353CEA8E" w:rsidR="009D2144" w:rsidRPr="00BF7994" w:rsidRDefault="00B13AF0" w:rsidP="00B13AF0">
      <w:pPr>
        <w:numPr>
          <w:ilvl w:val="0"/>
          <w:numId w:val="3"/>
        </w:numPr>
        <w:autoSpaceDE w:val="0"/>
        <w:autoSpaceDN w:val="0"/>
        <w:adjustRightInd w:val="0"/>
        <w:rPr>
          <w:rFonts w:asciiTheme="minorHAnsi" w:hAnsiTheme="minorHAnsi" w:cstheme="minorHAnsi"/>
        </w:rPr>
      </w:pPr>
      <w:r w:rsidRPr="00BF7994">
        <w:rPr>
          <w:rFonts w:asciiTheme="minorHAnsi" w:hAnsiTheme="minorHAnsi" w:cstheme="minorHAnsi"/>
        </w:rPr>
        <w:t>(</w:t>
      </w:r>
      <w:r w:rsidR="009D2144" w:rsidRPr="00BF7994">
        <w:rPr>
          <w:rFonts w:asciiTheme="minorHAnsi" w:hAnsiTheme="minorHAnsi" w:cstheme="minorHAnsi"/>
        </w:rPr>
        <w:t xml:space="preserve">receipt and </w:t>
      </w:r>
      <w:r w:rsidRPr="00BF7994">
        <w:rPr>
          <w:rFonts w:asciiTheme="minorHAnsi" w:hAnsiTheme="minorHAnsi" w:cstheme="minorHAnsi"/>
        </w:rPr>
        <w:t xml:space="preserve">storage, </w:t>
      </w:r>
    </w:p>
    <w:p w14:paraId="3C473DA6" w14:textId="4568A717" w:rsidR="00B13AF0" w:rsidRPr="00BF7994" w:rsidRDefault="00B13AF0" w:rsidP="00B13AF0">
      <w:pPr>
        <w:numPr>
          <w:ilvl w:val="0"/>
          <w:numId w:val="3"/>
        </w:numPr>
        <w:autoSpaceDE w:val="0"/>
        <w:autoSpaceDN w:val="0"/>
        <w:adjustRightInd w:val="0"/>
        <w:rPr>
          <w:rFonts w:asciiTheme="minorHAnsi" w:hAnsiTheme="minorHAnsi" w:cstheme="minorHAnsi"/>
        </w:rPr>
      </w:pPr>
      <w:r w:rsidRPr="00BF7994">
        <w:rPr>
          <w:rFonts w:asciiTheme="minorHAnsi" w:hAnsiTheme="minorHAnsi" w:cstheme="minorHAnsi"/>
        </w:rPr>
        <w:t>aliquot preparation</w:t>
      </w:r>
      <w:r w:rsidR="009D2144" w:rsidRPr="00BF7994">
        <w:rPr>
          <w:rFonts w:asciiTheme="minorHAnsi" w:hAnsiTheme="minorHAnsi" w:cstheme="minorHAnsi"/>
        </w:rPr>
        <w:t xml:space="preserve"> and storage</w:t>
      </w:r>
      <w:r w:rsidRPr="00BF7994">
        <w:rPr>
          <w:rFonts w:asciiTheme="minorHAnsi" w:hAnsiTheme="minorHAnsi" w:cstheme="minorHAnsi"/>
        </w:rPr>
        <w:t>)</w:t>
      </w:r>
    </w:p>
    <w:p w14:paraId="7CB49E24" w14:textId="6115CCB1" w:rsidR="00B13AF0" w:rsidRPr="00BF7994" w:rsidRDefault="00421EDC" w:rsidP="00B13AF0">
      <w:pPr>
        <w:numPr>
          <w:ilvl w:val="0"/>
          <w:numId w:val="3"/>
        </w:numPr>
        <w:autoSpaceDE w:val="0"/>
        <w:autoSpaceDN w:val="0"/>
        <w:adjustRightInd w:val="0"/>
        <w:rPr>
          <w:rFonts w:asciiTheme="minorHAnsi" w:hAnsiTheme="minorHAnsi" w:cstheme="minorHAnsi"/>
        </w:rPr>
      </w:pPr>
      <w:r w:rsidRPr="00BF7994">
        <w:rPr>
          <w:rFonts w:asciiTheme="minorHAnsi" w:hAnsiTheme="minorHAnsi" w:cstheme="minorHAnsi"/>
        </w:rPr>
        <w:t xml:space="preserve"> </w:t>
      </w:r>
      <w:r w:rsidR="000E7273" w:rsidRPr="00BF7994">
        <w:rPr>
          <w:rFonts w:asciiTheme="minorHAnsi" w:hAnsiTheme="minorHAnsi" w:cstheme="minorHAnsi"/>
        </w:rPr>
        <w:t>(</w:t>
      </w:r>
      <w:r w:rsidR="00B13AF0" w:rsidRPr="00BF7994">
        <w:rPr>
          <w:rFonts w:asciiTheme="minorHAnsi" w:hAnsiTheme="minorHAnsi" w:cstheme="minorHAnsi"/>
        </w:rPr>
        <w:t>Study site</w:t>
      </w:r>
      <w:r w:rsidR="000E7273" w:rsidRPr="00BF7994">
        <w:rPr>
          <w:rFonts w:asciiTheme="minorHAnsi" w:hAnsiTheme="minorHAnsi" w:cstheme="minorHAnsi"/>
        </w:rPr>
        <w:t>)</w:t>
      </w:r>
      <w:r w:rsidR="00B13AF0" w:rsidRPr="00BF7994">
        <w:rPr>
          <w:rFonts w:asciiTheme="minorHAnsi" w:hAnsiTheme="minorHAnsi" w:cstheme="minorHAnsi"/>
        </w:rPr>
        <w:t xml:space="preserve"> and (drug </w:t>
      </w:r>
      <w:r w:rsidRPr="00BF7994">
        <w:rPr>
          <w:rFonts w:asciiTheme="minorHAnsi" w:hAnsiTheme="minorHAnsi" w:cstheme="minorHAnsi"/>
        </w:rPr>
        <w:t>administration</w:t>
      </w:r>
      <w:r w:rsidR="00AA638E" w:rsidRPr="00BF7994">
        <w:rPr>
          <w:rFonts w:asciiTheme="minorHAnsi" w:hAnsiTheme="minorHAnsi" w:cstheme="minorHAnsi"/>
        </w:rPr>
        <w:t xml:space="preserve"> setting</w:t>
      </w:r>
      <w:r w:rsidR="00B13AF0" w:rsidRPr="00BF7994">
        <w:rPr>
          <w:rFonts w:asciiTheme="minorHAnsi" w:hAnsiTheme="minorHAnsi" w:cstheme="minorHAnsi"/>
        </w:rPr>
        <w:t>)</w:t>
      </w:r>
    </w:p>
    <w:p w14:paraId="4FA7C16C" w14:textId="433FCB1C" w:rsidR="00B13AF0" w:rsidRPr="00BF7994" w:rsidRDefault="000E7273" w:rsidP="00B13AF0">
      <w:pPr>
        <w:numPr>
          <w:ilvl w:val="0"/>
          <w:numId w:val="3"/>
        </w:numPr>
        <w:autoSpaceDE w:val="0"/>
        <w:autoSpaceDN w:val="0"/>
        <w:adjustRightInd w:val="0"/>
        <w:rPr>
          <w:rFonts w:asciiTheme="minorHAnsi" w:hAnsiTheme="minorHAnsi" w:cstheme="minorHAnsi"/>
        </w:rPr>
      </w:pPr>
      <w:r w:rsidRPr="00BF7994">
        <w:rPr>
          <w:rFonts w:asciiTheme="minorHAnsi" w:hAnsiTheme="minorHAnsi" w:cstheme="minorHAnsi"/>
        </w:rPr>
        <w:t>other</w:t>
      </w:r>
    </w:p>
    <w:p w14:paraId="1DC3850C" w14:textId="77777777" w:rsidR="00B13AF0" w:rsidRPr="00BF7994" w:rsidRDefault="00B13AF0" w:rsidP="00FD3A9A">
      <w:pPr>
        <w:autoSpaceDE w:val="0"/>
        <w:autoSpaceDN w:val="0"/>
        <w:adjustRightInd w:val="0"/>
        <w:rPr>
          <w:rFonts w:asciiTheme="minorHAnsi" w:hAnsiTheme="minorHAnsi" w:cstheme="minorHAnsi"/>
        </w:rPr>
      </w:pPr>
    </w:p>
    <w:p w14:paraId="1D8985B4" w14:textId="77777777" w:rsidR="003212AD" w:rsidRPr="00BF7994" w:rsidRDefault="003212AD" w:rsidP="00FD3A9A">
      <w:pPr>
        <w:autoSpaceDE w:val="0"/>
        <w:autoSpaceDN w:val="0"/>
        <w:adjustRightInd w:val="0"/>
        <w:rPr>
          <w:rFonts w:asciiTheme="minorHAnsi" w:hAnsiTheme="minorHAnsi" w:cstheme="minorHAnsi"/>
        </w:rPr>
      </w:pPr>
    </w:p>
    <w:p w14:paraId="3FDB1F49" w14:textId="29F10C30" w:rsidR="003212AD" w:rsidRPr="00BF7994" w:rsidRDefault="003212AD" w:rsidP="00FD3A9A">
      <w:pPr>
        <w:autoSpaceDE w:val="0"/>
        <w:autoSpaceDN w:val="0"/>
        <w:adjustRightInd w:val="0"/>
        <w:jc w:val="both"/>
        <w:rPr>
          <w:rFonts w:asciiTheme="minorHAnsi" w:hAnsiTheme="minorHAnsi" w:cstheme="minorHAnsi"/>
          <w:b/>
        </w:rPr>
      </w:pPr>
      <w:r w:rsidRPr="00BF7994">
        <w:rPr>
          <w:rFonts w:asciiTheme="minorHAnsi" w:hAnsiTheme="minorHAnsi" w:cstheme="minorHAnsi"/>
          <w:b/>
        </w:rPr>
        <w:t xml:space="preserve">Spill procedures. </w:t>
      </w:r>
      <w:r w:rsidR="003969C0" w:rsidRPr="00DD7F63">
        <w:rPr>
          <w:rFonts w:asciiTheme="minorHAnsi" w:hAnsiTheme="minorHAnsi" w:cstheme="minorHAnsi"/>
        </w:rPr>
        <w:t>Cleaning must be done while wearing PPE including, but not limited to chemically</w:t>
      </w:r>
      <w:r w:rsidR="003969C0" w:rsidRPr="00DD7F63">
        <w:rPr>
          <w:rFonts w:asciiTheme="minorHAnsi" w:hAnsiTheme="minorHAnsi" w:cstheme="minorHAnsi"/>
          <w:spacing w:val="1"/>
        </w:rPr>
        <w:t xml:space="preserve"> </w:t>
      </w:r>
      <w:r w:rsidR="003969C0" w:rsidRPr="00DD7F63">
        <w:rPr>
          <w:rFonts w:asciiTheme="minorHAnsi" w:hAnsiTheme="minorHAnsi" w:cstheme="minorHAnsi"/>
        </w:rPr>
        <w:t xml:space="preserve">resistant gloves, as well as safety glasses, gowns, and lab coats. </w:t>
      </w:r>
      <w:r w:rsidR="00EC695A" w:rsidRPr="00BF7994">
        <w:rPr>
          <w:rFonts w:asciiTheme="minorHAnsi" w:hAnsiTheme="minorHAnsi" w:cstheme="minorHAnsi"/>
        </w:rPr>
        <w:t>In case of an accidental spill, th</w:t>
      </w:r>
      <w:r w:rsidR="007E1C32" w:rsidRPr="00BF7994">
        <w:rPr>
          <w:rFonts w:asciiTheme="minorHAnsi" w:hAnsiTheme="minorHAnsi" w:cstheme="minorHAnsi"/>
        </w:rPr>
        <w:t xml:space="preserve">e </w:t>
      </w:r>
      <w:r w:rsidR="00135BA1">
        <w:rPr>
          <w:rFonts w:asciiTheme="minorHAnsi" w:hAnsiTheme="minorHAnsi" w:cstheme="minorHAnsi"/>
        </w:rPr>
        <w:t>investigational product</w:t>
      </w:r>
      <w:r w:rsidR="007E1C32" w:rsidRPr="00BF7994">
        <w:rPr>
          <w:rFonts w:asciiTheme="minorHAnsi" w:hAnsiTheme="minorHAnsi" w:cstheme="minorHAnsi"/>
        </w:rPr>
        <w:t xml:space="preserve"> is inactivated </w:t>
      </w:r>
      <w:r w:rsidR="00EC695A" w:rsidRPr="00BF7994">
        <w:rPr>
          <w:rFonts w:asciiTheme="minorHAnsi" w:hAnsiTheme="minorHAnsi" w:cstheme="minorHAnsi"/>
        </w:rPr>
        <w:t xml:space="preserve">with an EPA-approved hospital tuberculocidal or mycobacteriocidal disinfectant or a freshly-prepared diluted bleach solution (1:10 bleach:water). </w:t>
      </w:r>
      <w:r w:rsidR="007E1C32" w:rsidRPr="00BF7994">
        <w:rPr>
          <w:rFonts w:asciiTheme="minorHAnsi" w:hAnsiTheme="minorHAnsi" w:cstheme="minorHAnsi"/>
        </w:rPr>
        <w:t>Wipe the spill with absorbent towels to remove the spill. Place the towels in biohazard waste. Cover the area with disinfectant</w:t>
      </w:r>
      <w:r w:rsidR="002A05A9" w:rsidRPr="00BF7994">
        <w:rPr>
          <w:rFonts w:asciiTheme="minorHAnsi" w:hAnsiTheme="minorHAnsi" w:cstheme="minorHAnsi"/>
        </w:rPr>
        <w:t xml:space="preserve">, wait 20 min or </w:t>
      </w:r>
      <w:r w:rsidR="009B3400" w:rsidRPr="00BF7994">
        <w:rPr>
          <w:rFonts w:asciiTheme="minorHAnsi" w:hAnsiTheme="minorHAnsi" w:cstheme="minorHAnsi"/>
        </w:rPr>
        <w:t xml:space="preserve">effective </w:t>
      </w:r>
      <w:r w:rsidR="002A05A9" w:rsidRPr="00BF7994">
        <w:rPr>
          <w:rFonts w:asciiTheme="minorHAnsi" w:hAnsiTheme="minorHAnsi" w:cstheme="minorHAnsi"/>
        </w:rPr>
        <w:t>time noted on disinfectant label</w:t>
      </w:r>
      <w:r w:rsidR="007E1C32" w:rsidRPr="00BF7994">
        <w:rPr>
          <w:rFonts w:asciiTheme="minorHAnsi" w:hAnsiTheme="minorHAnsi" w:cstheme="minorHAnsi"/>
        </w:rPr>
        <w:t xml:space="preserve"> and wipe away with more absorbent towels. Place towels in biohazard waste</w:t>
      </w:r>
      <w:r w:rsidR="007E1C32" w:rsidRPr="00BF7994">
        <w:rPr>
          <w:rFonts w:asciiTheme="minorHAnsi" w:hAnsiTheme="minorHAnsi" w:cstheme="minorHAnsi"/>
          <w:b/>
        </w:rPr>
        <w:t xml:space="preserve">. </w:t>
      </w:r>
      <w:r w:rsidR="00421EDC" w:rsidRPr="00BF7994">
        <w:rPr>
          <w:rFonts w:asciiTheme="minorHAnsi" w:hAnsiTheme="minorHAnsi" w:cstheme="minorHAnsi"/>
          <w:b/>
        </w:rPr>
        <w:t xml:space="preserve">Any spill of the </w:t>
      </w:r>
      <w:r w:rsidR="00135BA1">
        <w:rPr>
          <w:rFonts w:asciiTheme="minorHAnsi" w:hAnsiTheme="minorHAnsi" w:cstheme="minorHAnsi"/>
          <w:b/>
        </w:rPr>
        <w:t>investigational product</w:t>
      </w:r>
      <w:r w:rsidR="00D1748F">
        <w:rPr>
          <w:rFonts w:asciiTheme="minorHAnsi" w:hAnsiTheme="minorHAnsi" w:cstheme="minorHAnsi"/>
          <w:b/>
        </w:rPr>
        <w:t xml:space="preserve"> that has an environmental impact</w:t>
      </w:r>
      <w:r w:rsidR="00421EDC" w:rsidRPr="00BF7994">
        <w:rPr>
          <w:rFonts w:asciiTheme="minorHAnsi" w:hAnsiTheme="minorHAnsi" w:cstheme="minorHAnsi"/>
          <w:b/>
        </w:rPr>
        <w:t xml:space="preserve"> </w:t>
      </w:r>
      <w:r w:rsidR="00421EDC" w:rsidRPr="00BF7994">
        <w:rPr>
          <w:rFonts w:asciiTheme="minorHAnsi" w:hAnsiTheme="minorHAnsi" w:cstheme="minorHAnsi"/>
          <w:b/>
          <w:u w:val="single"/>
        </w:rPr>
        <w:t>must</w:t>
      </w:r>
      <w:r w:rsidR="00421EDC" w:rsidRPr="00BF7994">
        <w:rPr>
          <w:rFonts w:asciiTheme="minorHAnsi" w:hAnsiTheme="minorHAnsi" w:cstheme="minorHAnsi"/>
          <w:b/>
        </w:rPr>
        <w:t xml:space="preserve"> be reported to OESO-Biological Safety Division (919-684-8822) for review.</w:t>
      </w:r>
    </w:p>
    <w:p w14:paraId="544C05A4" w14:textId="77777777" w:rsidR="003212AD" w:rsidRPr="00BF7994" w:rsidRDefault="003212AD" w:rsidP="00FD3A9A">
      <w:pPr>
        <w:autoSpaceDE w:val="0"/>
        <w:autoSpaceDN w:val="0"/>
        <w:adjustRightInd w:val="0"/>
        <w:jc w:val="both"/>
        <w:rPr>
          <w:rFonts w:asciiTheme="minorHAnsi" w:hAnsiTheme="minorHAnsi" w:cstheme="minorHAnsi"/>
        </w:rPr>
      </w:pPr>
    </w:p>
    <w:p w14:paraId="41DDE9DF" w14:textId="28ACC901" w:rsidR="00135BA1" w:rsidRDefault="00135BA1" w:rsidP="00FD3A9A">
      <w:pPr>
        <w:autoSpaceDE w:val="0"/>
        <w:autoSpaceDN w:val="0"/>
        <w:adjustRightInd w:val="0"/>
        <w:jc w:val="both"/>
        <w:rPr>
          <w:rFonts w:asciiTheme="minorHAnsi" w:hAnsiTheme="minorHAnsi" w:cstheme="minorHAnsi"/>
          <w:b/>
        </w:rPr>
      </w:pPr>
      <w:r>
        <w:rPr>
          <w:rFonts w:asciiTheme="minorHAnsi" w:hAnsiTheme="minorHAnsi" w:cstheme="minorHAnsi"/>
          <w:b/>
        </w:rPr>
        <w:t>Medical Considerations</w:t>
      </w:r>
      <w:r w:rsidR="00665202">
        <w:rPr>
          <w:rFonts w:asciiTheme="minorHAnsi" w:hAnsiTheme="minorHAnsi" w:cstheme="minorHAnsi"/>
          <w:b/>
        </w:rPr>
        <w:t xml:space="preserve"> for Occupational Exposures</w:t>
      </w:r>
      <w:r>
        <w:rPr>
          <w:rFonts w:asciiTheme="minorHAnsi" w:hAnsiTheme="minorHAnsi" w:cstheme="minorHAnsi"/>
          <w:b/>
        </w:rPr>
        <w:t>:</w:t>
      </w:r>
    </w:p>
    <w:p w14:paraId="0381416B" w14:textId="12C295FF" w:rsidR="003212AD" w:rsidRPr="00BF7994" w:rsidRDefault="00665202" w:rsidP="00FD3A9A">
      <w:pPr>
        <w:autoSpaceDE w:val="0"/>
        <w:autoSpaceDN w:val="0"/>
        <w:adjustRightInd w:val="0"/>
        <w:jc w:val="both"/>
        <w:rPr>
          <w:rFonts w:asciiTheme="minorHAnsi" w:hAnsiTheme="minorHAnsi" w:cstheme="minorHAnsi"/>
          <w:b/>
        </w:rPr>
      </w:pPr>
      <w:r>
        <w:rPr>
          <w:rFonts w:asciiTheme="minorHAnsi" w:hAnsiTheme="minorHAnsi" w:cstheme="minorHAnsi"/>
          <w:b/>
        </w:rPr>
        <w:t xml:space="preserve">Exposure Procedures. </w:t>
      </w:r>
      <w:bookmarkStart w:id="5" w:name="_GoBack"/>
      <w:bookmarkEnd w:id="5"/>
      <w:r w:rsidR="00D24767" w:rsidRPr="00BF7994">
        <w:rPr>
          <w:rFonts w:asciiTheme="minorHAnsi" w:hAnsiTheme="minorHAnsi" w:cstheme="minorHAnsi"/>
        </w:rPr>
        <w:t>Any potential exposure</w:t>
      </w:r>
      <w:r w:rsidR="00421EDC" w:rsidRPr="00BF7994">
        <w:rPr>
          <w:rFonts w:asciiTheme="minorHAnsi" w:hAnsiTheme="minorHAnsi" w:cstheme="minorHAnsi"/>
        </w:rPr>
        <w:t>s</w:t>
      </w:r>
      <w:r w:rsidR="00D24767" w:rsidRPr="00BF7994">
        <w:rPr>
          <w:rFonts w:asciiTheme="minorHAnsi" w:hAnsiTheme="minorHAnsi" w:cstheme="minorHAnsi"/>
        </w:rPr>
        <w:t xml:space="preserve"> will be reported immediately by calling the ex</w:t>
      </w:r>
      <w:r w:rsidR="00B63781" w:rsidRPr="00BF7994">
        <w:rPr>
          <w:rFonts w:asciiTheme="minorHAnsi" w:hAnsiTheme="minorHAnsi" w:cstheme="minorHAnsi"/>
        </w:rPr>
        <w:t xml:space="preserve">posure hotline (919-684-8115). </w:t>
      </w:r>
      <w:r w:rsidR="00D24767" w:rsidRPr="00BF7994">
        <w:rPr>
          <w:rFonts w:asciiTheme="minorHAnsi" w:hAnsiTheme="minorHAnsi" w:cstheme="minorHAnsi"/>
        </w:rPr>
        <w:t>Employee Occupational Health and Wellness (EOHW) will evaluate each exposure and de</w:t>
      </w:r>
      <w:r w:rsidR="00421EDC" w:rsidRPr="00BF7994">
        <w:rPr>
          <w:rFonts w:asciiTheme="minorHAnsi" w:hAnsiTheme="minorHAnsi" w:cstheme="minorHAnsi"/>
        </w:rPr>
        <w:t xml:space="preserve">velop an appropriate response. </w:t>
      </w:r>
      <w:r w:rsidR="00E108F7" w:rsidRPr="00BF7994">
        <w:rPr>
          <w:rFonts w:asciiTheme="minorHAnsi" w:hAnsiTheme="minorHAnsi" w:cstheme="minorHAnsi"/>
          <w:b/>
        </w:rPr>
        <w:t>Any accidental exp</w:t>
      </w:r>
      <w:r w:rsidR="00536105" w:rsidRPr="00BF7994">
        <w:rPr>
          <w:rFonts w:asciiTheme="minorHAnsi" w:hAnsiTheme="minorHAnsi" w:cstheme="minorHAnsi"/>
          <w:b/>
        </w:rPr>
        <w:t xml:space="preserve">osure to </w:t>
      </w:r>
      <w:r w:rsidR="009613BD" w:rsidRPr="00BF7994">
        <w:rPr>
          <w:rFonts w:asciiTheme="minorHAnsi" w:hAnsiTheme="minorHAnsi" w:cstheme="minorHAnsi"/>
          <w:b/>
        </w:rPr>
        <w:t xml:space="preserve">the </w:t>
      </w:r>
      <w:r w:rsidR="00135BA1">
        <w:rPr>
          <w:rFonts w:asciiTheme="minorHAnsi" w:hAnsiTheme="minorHAnsi" w:cstheme="minorHAnsi"/>
          <w:b/>
        </w:rPr>
        <w:t>investigational product</w:t>
      </w:r>
      <w:r w:rsidR="00536105" w:rsidRPr="00BF7994">
        <w:rPr>
          <w:rFonts w:asciiTheme="minorHAnsi" w:hAnsiTheme="minorHAnsi" w:cstheme="minorHAnsi"/>
          <w:b/>
        </w:rPr>
        <w:t xml:space="preserve"> will be reported to the </w:t>
      </w:r>
      <w:r w:rsidR="00B5007E" w:rsidRPr="00BF7994">
        <w:rPr>
          <w:rFonts w:asciiTheme="minorHAnsi" w:hAnsiTheme="minorHAnsi" w:cstheme="minorHAnsi"/>
          <w:b/>
        </w:rPr>
        <w:t xml:space="preserve">OESO-Biological Safety Division (919-684-8822) who will report to </w:t>
      </w:r>
      <w:r w:rsidR="00536105" w:rsidRPr="00BF7994">
        <w:rPr>
          <w:rFonts w:asciiTheme="minorHAnsi" w:hAnsiTheme="minorHAnsi" w:cstheme="minorHAnsi"/>
          <w:b/>
        </w:rPr>
        <w:t xml:space="preserve">NIH according to the NIH rDNA Guidelines. </w:t>
      </w:r>
    </w:p>
    <w:p w14:paraId="64B2C793" w14:textId="77777777" w:rsidR="00BE21EA" w:rsidRPr="00BF7994" w:rsidRDefault="00BE21EA" w:rsidP="00BE21EA">
      <w:pPr>
        <w:widowControl w:val="0"/>
        <w:tabs>
          <w:tab w:val="left" w:pos="1561"/>
        </w:tabs>
        <w:autoSpaceDE w:val="0"/>
        <w:autoSpaceDN w:val="0"/>
        <w:spacing w:line="275" w:lineRule="exact"/>
        <w:jc w:val="both"/>
        <w:rPr>
          <w:rFonts w:asciiTheme="minorHAnsi" w:eastAsia="Arial" w:hAnsiTheme="minorHAnsi" w:cstheme="minorHAnsi"/>
          <w:b/>
          <w:i/>
          <w:noProof w:val="0"/>
        </w:rPr>
      </w:pPr>
    </w:p>
    <w:p w14:paraId="3A84E857" w14:textId="361B7CFC" w:rsidR="00BE21EA" w:rsidRPr="00BF7994" w:rsidRDefault="00BE21EA" w:rsidP="00BE21EA">
      <w:pPr>
        <w:pStyle w:val="ListParagraph"/>
        <w:widowControl w:val="0"/>
        <w:numPr>
          <w:ilvl w:val="0"/>
          <w:numId w:val="9"/>
        </w:numPr>
        <w:tabs>
          <w:tab w:val="left" w:pos="1561"/>
        </w:tabs>
        <w:autoSpaceDE w:val="0"/>
        <w:autoSpaceDN w:val="0"/>
        <w:spacing w:line="275" w:lineRule="exact"/>
        <w:jc w:val="both"/>
        <w:rPr>
          <w:rFonts w:asciiTheme="minorHAnsi" w:eastAsia="Arial" w:hAnsiTheme="minorHAnsi" w:cstheme="minorHAnsi"/>
          <w:b/>
          <w:i/>
        </w:rPr>
      </w:pPr>
      <w:r w:rsidRPr="00BF7994">
        <w:rPr>
          <w:rFonts w:asciiTheme="minorHAnsi" w:eastAsia="Arial" w:hAnsiTheme="minorHAnsi" w:cstheme="minorHAnsi"/>
          <w:b/>
          <w:i/>
        </w:rPr>
        <w:t>Eye</w:t>
      </w:r>
      <w:r w:rsidRPr="00BF7994">
        <w:rPr>
          <w:rFonts w:asciiTheme="minorHAnsi" w:eastAsia="Arial" w:hAnsiTheme="minorHAnsi" w:cstheme="minorHAnsi"/>
          <w:b/>
          <w:i/>
          <w:spacing w:val="-3"/>
        </w:rPr>
        <w:t xml:space="preserve"> </w:t>
      </w:r>
      <w:r w:rsidRPr="00BF7994">
        <w:rPr>
          <w:rFonts w:asciiTheme="minorHAnsi" w:eastAsia="Arial" w:hAnsiTheme="minorHAnsi" w:cstheme="minorHAnsi"/>
          <w:b/>
          <w:i/>
        </w:rPr>
        <w:t>exposure</w:t>
      </w:r>
      <w:r w:rsidRPr="00BF7994">
        <w:rPr>
          <w:rFonts w:asciiTheme="minorHAnsi" w:eastAsia="Arial" w:hAnsiTheme="minorHAnsi" w:cstheme="minorHAnsi"/>
          <w:b/>
          <w:i/>
          <w:spacing w:val="-3"/>
        </w:rPr>
        <w:t xml:space="preserve"> </w:t>
      </w:r>
      <w:r w:rsidRPr="00BF7994">
        <w:rPr>
          <w:rFonts w:asciiTheme="minorHAnsi" w:eastAsia="Arial" w:hAnsiTheme="minorHAnsi" w:cstheme="minorHAnsi"/>
          <w:b/>
          <w:i/>
        </w:rPr>
        <w:t>from</w:t>
      </w:r>
      <w:r w:rsidRPr="00BF7994">
        <w:rPr>
          <w:rFonts w:asciiTheme="minorHAnsi" w:eastAsia="Arial" w:hAnsiTheme="minorHAnsi" w:cstheme="minorHAnsi"/>
          <w:b/>
          <w:i/>
          <w:spacing w:val="-3"/>
        </w:rPr>
        <w:t xml:space="preserve"> </w:t>
      </w:r>
      <w:r w:rsidRPr="00BF7994">
        <w:rPr>
          <w:rFonts w:asciiTheme="minorHAnsi" w:eastAsia="Arial" w:hAnsiTheme="minorHAnsi" w:cstheme="minorHAnsi"/>
          <w:b/>
          <w:i/>
        </w:rPr>
        <w:t>splash</w:t>
      </w:r>
      <w:r w:rsidRPr="00BF7994">
        <w:rPr>
          <w:rFonts w:asciiTheme="minorHAnsi" w:eastAsia="Arial" w:hAnsiTheme="minorHAnsi" w:cstheme="minorHAnsi"/>
          <w:b/>
          <w:i/>
          <w:spacing w:val="-3"/>
        </w:rPr>
        <w:t xml:space="preserve"> </w:t>
      </w:r>
      <w:r w:rsidRPr="00BF7994">
        <w:rPr>
          <w:rFonts w:asciiTheme="minorHAnsi" w:eastAsia="Arial" w:hAnsiTheme="minorHAnsi" w:cstheme="minorHAnsi"/>
          <w:b/>
          <w:i/>
        </w:rPr>
        <w:t>or</w:t>
      </w:r>
      <w:r w:rsidRPr="00BF7994">
        <w:rPr>
          <w:rFonts w:asciiTheme="minorHAnsi" w:eastAsia="Arial" w:hAnsiTheme="minorHAnsi" w:cstheme="minorHAnsi"/>
          <w:b/>
          <w:i/>
          <w:spacing w:val="-3"/>
        </w:rPr>
        <w:t xml:space="preserve"> </w:t>
      </w:r>
      <w:r w:rsidRPr="00BF7994">
        <w:rPr>
          <w:rFonts w:asciiTheme="minorHAnsi" w:eastAsia="Arial" w:hAnsiTheme="minorHAnsi" w:cstheme="minorHAnsi"/>
          <w:b/>
          <w:i/>
        </w:rPr>
        <w:t>aerosol</w:t>
      </w:r>
    </w:p>
    <w:p w14:paraId="17D214AB" w14:textId="77777777" w:rsidR="00BE21EA" w:rsidRPr="00BF7994" w:rsidRDefault="00BE21EA" w:rsidP="00BE21EA">
      <w:pPr>
        <w:pStyle w:val="ListParagraph"/>
        <w:widowControl w:val="0"/>
        <w:autoSpaceDE w:val="0"/>
        <w:autoSpaceDN w:val="0"/>
        <w:ind w:right="195"/>
        <w:jc w:val="both"/>
        <w:rPr>
          <w:rFonts w:asciiTheme="minorHAnsi" w:eastAsia="Arial" w:hAnsiTheme="minorHAnsi" w:cstheme="minorHAnsi"/>
        </w:rPr>
      </w:pPr>
      <w:r w:rsidRPr="00BF7994">
        <w:rPr>
          <w:rFonts w:asciiTheme="minorHAnsi" w:eastAsia="Arial" w:hAnsiTheme="minorHAnsi" w:cstheme="minorHAnsi"/>
        </w:rPr>
        <w:t xml:space="preserve">Rinse a minimum of 15 minutes in eye wash or flush with water. Immediately notify Employee Occupational Health and Wellness by dialing 115 from a Duke Phone or 919-684-8115 from any phone. </w:t>
      </w:r>
    </w:p>
    <w:p w14:paraId="716FAD66" w14:textId="77777777" w:rsidR="00BE21EA" w:rsidRPr="00BF7994" w:rsidRDefault="00BE21EA" w:rsidP="00BE21EA">
      <w:pPr>
        <w:widowControl w:val="0"/>
        <w:autoSpaceDE w:val="0"/>
        <w:autoSpaceDN w:val="0"/>
        <w:spacing w:before="1"/>
        <w:rPr>
          <w:rFonts w:asciiTheme="minorHAnsi" w:eastAsia="Arial" w:hAnsiTheme="minorHAnsi" w:cstheme="minorHAnsi"/>
          <w:noProof w:val="0"/>
        </w:rPr>
      </w:pPr>
    </w:p>
    <w:p w14:paraId="21773E6A" w14:textId="19E2A5CC" w:rsidR="00BE21EA" w:rsidRPr="00BF7994" w:rsidRDefault="00BE21EA" w:rsidP="00321EF6">
      <w:pPr>
        <w:pStyle w:val="ListParagraph"/>
        <w:widowControl w:val="0"/>
        <w:numPr>
          <w:ilvl w:val="0"/>
          <w:numId w:val="9"/>
        </w:numPr>
        <w:tabs>
          <w:tab w:val="left" w:pos="1560"/>
          <w:tab w:val="left" w:pos="1561"/>
        </w:tabs>
        <w:autoSpaceDE w:val="0"/>
        <w:autoSpaceDN w:val="0"/>
        <w:adjustRightInd w:val="0"/>
        <w:ind w:right="355"/>
        <w:jc w:val="both"/>
        <w:rPr>
          <w:rFonts w:asciiTheme="minorHAnsi" w:hAnsiTheme="minorHAnsi" w:cstheme="minorHAnsi"/>
          <w:b/>
        </w:rPr>
      </w:pPr>
      <w:r w:rsidRPr="00BF7994">
        <w:rPr>
          <w:rFonts w:asciiTheme="minorHAnsi" w:eastAsia="Arial" w:hAnsiTheme="minorHAnsi" w:cstheme="minorHAnsi"/>
          <w:b/>
          <w:i/>
        </w:rPr>
        <w:t>Needlestick, sharps exposure, or non-intact skin exposure</w:t>
      </w:r>
      <w:r w:rsidRPr="00BF7994">
        <w:rPr>
          <w:rFonts w:asciiTheme="minorHAnsi" w:eastAsia="Arial" w:hAnsiTheme="minorHAnsi" w:cstheme="minorHAnsi"/>
          <w:b/>
          <w:i/>
          <w:spacing w:val="1"/>
        </w:rPr>
        <w:t xml:space="preserve"> </w:t>
      </w:r>
      <w:r w:rsidRPr="00BF7994">
        <w:rPr>
          <w:rFonts w:asciiTheme="minorHAnsi" w:eastAsia="Arial" w:hAnsiTheme="minorHAnsi" w:cstheme="minorHAnsi"/>
        </w:rPr>
        <w:t>Contaminated skin must be washed with soap and copious amounts of</w:t>
      </w:r>
      <w:r w:rsidRPr="00BF7994">
        <w:rPr>
          <w:rFonts w:asciiTheme="minorHAnsi" w:eastAsia="Arial" w:hAnsiTheme="minorHAnsi" w:cstheme="minorHAnsi"/>
          <w:spacing w:val="1"/>
        </w:rPr>
        <w:t xml:space="preserve"> </w:t>
      </w:r>
      <w:r w:rsidRPr="00BF7994">
        <w:rPr>
          <w:rFonts w:asciiTheme="minorHAnsi" w:eastAsia="Arial" w:hAnsiTheme="minorHAnsi" w:cstheme="minorHAnsi"/>
        </w:rPr>
        <w:t>water.</w:t>
      </w:r>
      <w:r w:rsidRPr="00BF7994">
        <w:rPr>
          <w:rFonts w:asciiTheme="minorHAnsi" w:eastAsia="Arial" w:hAnsiTheme="minorHAnsi" w:cstheme="minorHAnsi"/>
          <w:spacing w:val="-4"/>
        </w:rPr>
        <w:t xml:space="preserve"> </w:t>
      </w:r>
      <w:r w:rsidRPr="00BF7994">
        <w:rPr>
          <w:rFonts w:asciiTheme="minorHAnsi" w:eastAsia="Arial" w:hAnsiTheme="minorHAnsi" w:cstheme="minorHAnsi"/>
        </w:rPr>
        <w:t>Immediately notify</w:t>
      </w:r>
      <w:r w:rsidRPr="00BF7994">
        <w:rPr>
          <w:rFonts w:asciiTheme="minorHAnsi" w:eastAsia="Arial" w:hAnsiTheme="minorHAnsi" w:cstheme="minorHAnsi"/>
          <w:spacing w:val="-3"/>
        </w:rPr>
        <w:t xml:space="preserve"> </w:t>
      </w:r>
      <w:r w:rsidRPr="00BF7994">
        <w:rPr>
          <w:rFonts w:asciiTheme="minorHAnsi" w:eastAsia="Arial" w:hAnsiTheme="minorHAnsi" w:cstheme="minorHAnsi"/>
        </w:rPr>
        <w:t>Employee</w:t>
      </w:r>
      <w:r w:rsidRPr="00BF7994">
        <w:rPr>
          <w:rFonts w:asciiTheme="minorHAnsi" w:eastAsia="Arial" w:hAnsiTheme="minorHAnsi" w:cstheme="minorHAnsi"/>
          <w:spacing w:val="-5"/>
        </w:rPr>
        <w:t xml:space="preserve"> </w:t>
      </w:r>
      <w:r w:rsidRPr="00BF7994">
        <w:rPr>
          <w:rFonts w:asciiTheme="minorHAnsi" w:eastAsia="Arial" w:hAnsiTheme="minorHAnsi" w:cstheme="minorHAnsi"/>
        </w:rPr>
        <w:t>Occupational</w:t>
      </w:r>
      <w:r w:rsidRPr="00BF7994">
        <w:rPr>
          <w:rFonts w:asciiTheme="minorHAnsi" w:eastAsia="Arial" w:hAnsiTheme="minorHAnsi" w:cstheme="minorHAnsi"/>
          <w:spacing w:val="-4"/>
        </w:rPr>
        <w:t xml:space="preserve"> </w:t>
      </w:r>
      <w:r w:rsidRPr="00BF7994">
        <w:rPr>
          <w:rFonts w:asciiTheme="minorHAnsi" w:eastAsia="Arial" w:hAnsiTheme="minorHAnsi" w:cstheme="minorHAnsi"/>
        </w:rPr>
        <w:t>Health</w:t>
      </w:r>
      <w:r w:rsidRPr="00BF7994">
        <w:rPr>
          <w:rFonts w:asciiTheme="minorHAnsi" w:eastAsia="Arial" w:hAnsiTheme="minorHAnsi" w:cstheme="minorHAnsi"/>
          <w:spacing w:val="-5"/>
        </w:rPr>
        <w:t xml:space="preserve"> </w:t>
      </w:r>
      <w:r w:rsidRPr="00BF7994">
        <w:rPr>
          <w:rFonts w:asciiTheme="minorHAnsi" w:eastAsia="Arial" w:hAnsiTheme="minorHAnsi" w:cstheme="minorHAnsi"/>
        </w:rPr>
        <w:t>and</w:t>
      </w:r>
      <w:r w:rsidRPr="00BF7994">
        <w:rPr>
          <w:rFonts w:asciiTheme="minorHAnsi" w:eastAsia="Arial" w:hAnsiTheme="minorHAnsi" w:cstheme="minorHAnsi"/>
          <w:spacing w:val="-3"/>
        </w:rPr>
        <w:t xml:space="preserve"> </w:t>
      </w:r>
      <w:r w:rsidRPr="00BF7994">
        <w:rPr>
          <w:rFonts w:asciiTheme="minorHAnsi" w:eastAsia="Arial" w:hAnsiTheme="minorHAnsi" w:cstheme="minorHAnsi"/>
        </w:rPr>
        <w:t>Wellness by dialing 115</w:t>
      </w:r>
      <w:r w:rsidRPr="00BF7994">
        <w:rPr>
          <w:rFonts w:asciiTheme="minorHAnsi" w:eastAsia="Arial" w:hAnsiTheme="minorHAnsi" w:cstheme="minorHAnsi"/>
          <w:spacing w:val="-1"/>
        </w:rPr>
        <w:t xml:space="preserve"> </w:t>
      </w:r>
      <w:r w:rsidRPr="00BF7994">
        <w:rPr>
          <w:rFonts w:asciiTheme="minorHAnsi" w:eastAsia="Arial" w:hAnsiTheme="minorHAnsi" w:cstheme="minorHAnsi"/>
        </w:rPr>
        <w:t>from a Duke Phone or 919-684-8115 from any phone.</w:t>
      </w:r>
    </w:p>
    <w:sectPr w:rsidR="00BE21EA" w:rsidRPr="00BF7994" w:rsidSect="00FD3A9A">
      <w:headerReference w:type="default" r:id="rId10"/>
      <w:footerReference w:type="even" r:id="rId11"/>
      <w:footerReference w:type="default" r:id="rId12"/>
      <w:pgSz w:w="12240" w:h="15840"/>
      <w:pgMar w:top="1152" w:right="1440"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1D474F4B" w14:textId="574B734A" w:rsidR="00822E01" w:rsidRDefault="001A7B6B">
      <w:pPr>
        <w:pStyle w:val="CommentText"/>
      </w:pPr>
      <w:r>
        <w:rPr>
          <w:rStyle w:val="CommentReference"/>
        </w:rPr>
        <w:annotationRef/>
      </w:r>
      <w:r w:rsidR="00D85521">
        <w:t xml:space="preserve">Using the </w:t>
      </w:r>
      <w:r w:rsidR="00822E01">
        <w:t xml:space="preserve">sponsor documents, </w:t>
      </w:r>
      <w:r w:rsidR="00D85521">
        <w:t>pharmacy manual and information from IDS (if applciable), e</w:t>
      </w:r>
      <w:r w:rsidRPr="001A7B6B">
        <w:t xml:space="preserve">dit as needed for your study. </w:t>
      </w:r>
    </w:p>
    <w:p w14:paraId="6EFE9BEB" w14:textId="77777777" w:rsidR="00822E01" w:rsidRDefault="00822E01">
      <w:pPr>
        <w:pStyle w:val="CommentText"/>
      </w:pPr>
    </w:p>
    <w:p w14:paraId="52603184" w14:textId="294FA1CA" w:rsidR="001A7B6B" w:rsidRPr="00822E01" w:rsidRDefault="001A7B6B">
      <w:pPr>
        <w:pStyle w:val="CommentText"/>
        <w:rPr>
          <w:highlight w:val="yellow"/>
        </w:rPr>
      </w:pPr>
      <w:r w:rsidRPr="00822E01">
        <w:rPr>
          <w:highlight w:val="yellow"/>
        </w:rPr>
        <w:t xml:space="preserve">Descibe how/where the </w:t>
      </w:r>
      <w:r w:rsidR="00135BA1" w:rsidRPr="00822E01">
        <w:rPr>
          <w:highlight w:val="yellow"/>
        </w:rPr>
        <w:t>investigational product</w:t>
      </w:r>
      <w:r w:rsidRPr="00822E01">
        <w:rPr>
          <w:highlight w:val="yellow"/>
        </w:rPr>
        <w:t xml:space="preserve"> is prepared for use. </w:t>
      </w:r>
    </w:p>
    <w:p w14:paraId="01E46E08" w14:textId="77777777" w:rsidR="001A7B6B" w:rsidRPr="00822E01" w:rsidRDefault="001A7B6B">
      <w:pPr>
        <w:pStyle w:val="CommentText"/>
        <w:rPr>
          <w:highlight w:val="yellow"/>
        </w:rPr>
      </w:pPr>
    </w:p>
    <w:p w14:paraId="0E63D098" w14:textId="3E7FE6EC" w:rsidR="001A7B6B" w:rsidRDefault="001A7B6B">
      <w:pPr>
        <w:pStyle w:val="CommentText"/>
      </w:pPr>
      <w:r w:rsidRPr="00822E01">
        <w:rPr>
          <w:highlight w:val="yellow"/>
        </w:rPr>
        <w:t xml:space="preserve">If </w:t>
      </w:r>
      <w:r w:rsidR="00135BA1" w:rsidRPr="00822E01">
        <w:rPr>
          <w:highlight w:val="yellow"/>
        </w:rPr>
        <w:t>investigational product</w:t>
      </w:r>
      <w:r w:rsidRPr="00822E01">
        <w:rPr>
          <w:highlight w:val="yellow"/>
        </w:rPr>
        <w:t xml:space="preserve"> is already prepared for use and packaged by the sponsor, describe this and modify/edit text below related to IDS Services preparation.</w:t>
      </w:r>
    </w:p>
  </w:comment>
  <w:comment w:id="1" w:author="Author" w:initials="A">
    <w:p w14:paraId="27AE8694" w14:textId="77777777" w:rsidR="00822E01" w:rsidRDefault="001A7B6B" w:rsidP="00822E01">
      <w:pPr>
        <w:pStyle w:val="CommentText"/>
      </w:pPr>
      <w:r>
        <w:rPr>
          <w:rStyle w:val="CommentReference"/>
        </w:rPr>
        <w:annotationRef/>
      </w:r>
      <w:r w:rsidR="00822E01">
        <w:t>Using the sponsor documents, pharmacy manual and information from IDS (if applciable), e</w:t>
      </w:r>
      <w:r w:rsidR="00822E01" w:rsidRPr="001A7B6B">
        <w:t xml:space="preserve">dit as needed for your study. </w:t>
      </w:r>
    </w:p>
    <w:p w14:paraId="42475C4A" w14:textId="02C70243" w:rsidR="00822E01" w:rsidRDefault="00822E01">
      <w:pPr>
        <w:pStyle w:val="CommentText"/>
      </w:pPr>
    </w:p>
    <w:p w14:paraId="605C0C56" w14:textId="452F4A6F" w:rsidR="001A7B6B" w:rsidRDefault="006A5BCE">
      <w:pPr>
        <w:pStyle w:val="CommentText"/>
      </w:pPr>
      <w:r w:rsidRPr="00822E01">
        <w:rPr>
          <w:highlight w:val="yellow"/>
        </w:rPr>
        <w:t xml:space="preserve">Describe </w:t>
      </w:r>
      <w:r w:rsidR="00135BA1" w:rsidRPr="00822E01">
        <w:rPr>
          <w:highlight w:val="yellow"/>
        </w:rPr>
        <w:t>investigational product</w:t>
      </w:r>
      <w:r w:rsidRPr="00822E01">
        <w:rPr>
          <w:highlight w:val="yellow"/>
        </w:rPr>
        <w:t xml:space="preserve"> preapration steps. </w:t>
      </w:r>
      <w:r w:rsidR="001A7B6B" w:rsidRPr="00822E01">
        <w:rPr>
          <w:highlight w:val="yellow"/>
        </w:rPr>
        <w:t xml:space="preserve">Edit as needed if </w:t>
      </w:r>
      <w:r w:rsidR="00135BA1" w:rsidRPr="00822E01">
        <w:rPr>
          <w:highlight w:val="yellow"/>
        </w:rPr>
        <w:t>investigational product</w:t>
      </w:r>
      <w:r w:rsidR="001A7B6B" w:rsidRPr="00822E01">
        <w:rPr>
          <w:highlight w:val="yellow"/>
        </w:rPr>
        <w:t xml:space="preserve"> is not packaged for use in a syringe.</w:t>
      </w:r>
    </w:p>
  </w:comment>
  <w:comment w:id="2" w:author="Author" w:initials="A">
    <w:p w14:paraId="59EBDC52" w14:textId="77777777" w:rsidR="00822E01" w:rsidRDefault="001A7B6B" w:rsidP="00822E01">
      <w:pPr>
        <w:pStyle w:val="CommentText"/>
      </w:pPr>
      <w:r>
        <w:rPr>
          <w:rStyle w:val="CommentReference"/>
        </w:rPr>
        <w:annotationRef/>
      </w:r>
      <w:r w:rsidR="00822E01">
        <w:t>Using the sponsor documents, pharmacy manual and information from IDS (if applciable), e</w:t>
      </w:r>
      <w:r w:rsidR="00822E01" w:rsidRPr="001A7B6B">
        <w:t xml:space="preserve">dit as needed for your study. </w:t>
      </w:r>
    </w:p>
    <w:p w14:paraId="6BD02E3D" w14:textId="17E57CA7" w:rsidR="00822E01" w:rsidRDefault="00822E01">
      <w:pPr>
        <w:pStyle w:val="CommentText"/>
      </w:pPr>
    </w:p>
    <w:p w14:paraId="3A9A0F74" w14:textId="04347744" w:rsidR="001A7B6B" w:rsidRDefault="001A7B6B">
      <w:pPr>
        <w:pStyle w:val="CommentText"/>
      </w:pPr>
      <w:r w:rsidRPr="00822E01">
        <w:rPr>
          <w:highlight w:val="yellow"/>
        </w:rPr>
        <w:t xml:space="preserve">Describe the </w:t>
      </w:r>
      <w:r w:rsidR="00822E01" w:rsidRPr="00822E01">
        <w:rPr>
          <w:highlight w:val="yellow"/>
        </w:rPr>
        <w:t xml:space="preserve">shatter and leak proof </w:t>
      </w:r>
      <w:r w:rsidRPr="00822E01">
        <w:rPr>
          <w:highlight w:val="yellow"/>
        </w:rPr>
        <w:t>packaging o</w:t>
      </w:r>
      <w:r w:rsidR="006A5BCE" w:rsidRPr="00822E01">
        <w:rPr>
          <w:highlight w:val="yellow"/>
        </w:rPr>
        <w:t>f the agent transport container to the administration site.</w:t>
      </w:r>
    </w:p>
  </w:comment>
  <w:comment w:id="3" w:author="Author" w:initials="A">
    <w:p w14:paraId="344C6F0E" w14:textId="77777777" w:rsidR="00822E01" w:rsidRDefault="001A7B6B" w:rsidP="00822E01">
      <w:pPr>
        <w:pStyle w:val="CommentText"/>
      </w:pPr>
      <w:r>
        <w:rPr>
          <w:rStyle w:val="CommentReference"/>
        </w:rPr>
        <w:annotationRef/>
      </w:r>
      <w:r w:rsidR="00822E01">
        <w:t>Using the sponsor documents, pharmacy manual and information from IDS (if applciable), e</w:t>
      </w:r>
      <w:r w:rsidR="00822E01" w:rsidRPr="001A7B6B">
        <w:t xml:space="preserve">dit as needed for your study. </w:t>
      </w:r>
    </w:p>
    <w:p w14:paraId="26C2A2E3" w14:textId="2C9D943B" w:rsidR="00822E01" w:rsidRDefault="00822E01">
      <w:pPr>
        <w:pStyle w:val="CommentText"/>
      </w:pPr>
    </w:p>
    <w:p w14:paraId="69C917F8" w14:textId="77777777" w:rsidR="00822E01" w:rsidRDefault="00822E01">
      <w:pPr>
        <w:pStyle w:val="CommentText"/>
      </w:pPr>
    </w:p>
    <w:p w14:paraId="1CCE4793" w14:textId="0A3D393A" w:rsidR="001A7B6B" w:rsidRDefault="001A7B6B">
      <w:pPr>
        <w:pStyle w:val="CommentText"/>
      </w:pPr>
      <w:r w:rsidRPr="00346518">
        <w:rPr>
          <w:highlight w:val="yellow"/>
        </w:rPr>
        <w:t>Edit as needed or remove if the product is not packaged for use in an IV bag.</w:t>
      </w:r>
      <w:r w:rsidR="00BF7994" w:rsidRPr="00346518">
        <w:rPr>
          <w:highlight w:val="yellow"/>
        </w:rPr>
        <w:t xml:space="preserve"> Address removal and disposal of sharps at each step. </w:t>
      </w:r>
      <w:r w:rsidR="006A5BCE" w:rsidRPr="00346518">
        <w:rPr>
          <w:highlight w:val="yellow"/>
        </w:rPr>
        <w:t>Remove this section, if not applicable.</w:t>
      </w:r>
    </w:p>
  </w:comment>
  <w:comment w:id="4" w:author="Author" w:initials="A">
    <w:p w14:paraId="0EC3BDAC" w14:textId="1A851918" w:rsidR="00BF7994" w:rsidRDefault="004C7C91">
      <w:pPr>
        <w:pStyle w:val="CommentText"/>
      </w:pPr>
      <w:r>
        <w:rPr>
          <w:rStyle w:val="CommentReference"/>
        </w:rPr>
        <w:annotationRef/>
      </w:r>
      <w:r w:rsidRPr="00346518">
        <w:rPr>
          <w:highlight w:val="yellow"/>
        </w:rPr>
        <w:t>Describe your administration or surgical procedures here</w:t>
      </w:r>
      <w:r>
        <w:t xml:space="preserve">. </w:t>
      </w:r>
      <w:r w:rsidR="00B25450">
        <w:t>Describe personal protective eqipment worn if different that was is listed here.  Standardized PPE is mentioned here.</w:t>
      </w:r>
    </w:p>
    <w:p w14:paraId="5D8ED34E" w14:textId="77777777" w:rsidR="00B25450" w:rsidRDefault="00B25450">
      <w:pPr>
        <w:pStyle w:val="CommentText"/>
      </w:pPr>
    </w:p>
    <w:p w14:paraId="15587013" w14:textId="1134BD5B" w:rsidR="00BF7994" w:rsidRDefault="00BF7994">
      <w:pPr>
        <w:pStyle w:val="CommentText"/>
      </w:pPr>
      <w:r>
        <w:t>Address any removal and dispsal of sharps at each step.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63D098" w15:done="0"/>
  <w15:commentEx w15:paraId="605C0C56" w15:done="0"/>
  <w15:commentEx w15:paraId="3A9A0F74" w15:done="0"/>
  <w15:commentEx w15:paraId="1CCE4793" w15:done="0"/>
  <w15:commentEx w15:paraId="1558701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D3524" w14:textId="77777777" w:rsidR="00CC6849" w:rsidRDefault="00CC6849">
      <w:r>
        <w:separator/>
      </w:r>
    </w:p>
  </w:endnote>
  <w:endnote w:type="continuationSeparator" w:id="0">
    <w:p w14:paraId="6934A86B" w14:textId="77777777" w:rsidR="00CC6849" w:rsidRDefault="00CC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1A6BF" w14:textId="77777777" w:rsidR="00CC6849" w:rsidRDefault="00CC6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C6B625" w14:textId="77777777" w:rsidR="00CC6849" w:rsidRDefault="00CC68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C7C58" w14:textId="082EAE72" w:rsidR="00CC6849" w:rsidRPr="00DF5CBA" w:rsidRDefault="00CC6849">
    <w:pPr>
      <w:pStyle w:val="Footer"/>
      <w:framePr w:wrap="around" w:vAnchor="text" w:hAnchor="margin" w:xAlign="right" w:y="1"/>
      <w:rPr>
        <w:rStyle w:val="PageNumber"/>
        <w:rFonts w:asciiTheme="minorHAnsi" w:hAnsiTheme="minorHAnsi"/>
      </w:rPr>
    </w:pPr>
    <w:r w:rsidRPr="00DF5CBA">
      <w:rPr>
        <w:rStyle w:val="PageNumber"/>
        <w:rFonts w:asciiTheme="minorHAnsi" w:hAnsiTheme="minorHAnsi"/>
      </w:rPr>
      <w:fldChar w:fldCharType="begin"/>
    </w:r>
    <w:r w:rsidRPr="00DF5CBA">
      <w:rPr>
        <w:rStyle w:val="PageNumber"/>
        <w:rFonts w:asciiTheme="minorHAnsi" w:hAnsiTheme="minorHAnsi"/>
      </w:rPr>
      <w:instrText xml:space="preserve">PAGE  </w:instrText>
    </w:r>
    <w:r w:rsidRPr="00DF5CBA">
      <w:rPr>
        <w:rStyle w:val="PageNumber"/>
        <w:rFonts w:asciiTheme="minorHAnsi" w:hAnsiTheme="minorHAnsi"/>
      </w:rPr>
      <w:fldChar w:fldCharType="separate"/>
    </w:r>
    <w:r w:rsidR="00665202">
      <w:rPr>
        <w:rStyle w:val="PageNumber"/>
        <w:rFonts w:asciiTheme="minorHAnsi" w:hAnsiTheme="minorHAnsi"/>
      </w:rPr>
      <w:t>3</w:t>
    </w:r>
    <w:r w:rsidRPr="00DF5CBA">
      <w:rPr>
        <w:rStyle w:val="PageNumber"/>
        <w:rFonts w:asciiTheme="minorHAnsi" w:hAnsiTheme="minorHAnsi"/>
      </w:rPr>
      <w:fldChar w:fldCharType="end"/>
    </w:r>
  </w:p>
  <w:p w14:paraId="5E8B0180" w14:textId="77777777" w:rsidR="00CC6849" w:rsidRDefault="00CC68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93072" w14:textId="77777777" w:rsidR="00CC6849" w:rsidRDefault="00CC6849">
      <w:r>
        <w:separator/>
      </w:r>
    </w:p>
  </w:footnote>
  <w:footnote w:type="continuationSeparator" w:id="0">
    <w:p w14:paraId="615857A9" w14:textId="77777777" w:rsidR="00CC6849" w:rsidRDefault="00CC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5BB7B" w14:textId="5988737F" w:rsidR="00CC6849" w:rsidRPr="00DF5CBA" w:rsidRDefault="00CC6849" w:rsidP="00AA2E7F">
    <w:pPr>
      <w:pStyle w:val="Header"/>
      <w:rPr>
        <w:rFonts w:asciiTheme="minorHAnsi" w:hAnsiTheme="minorHAnsi"/>
      </w:rPr>
    </w:pPr>
    <w:r w:rsidRPr="00DF5CBA">
      <w:rPr>
        <w:rFonts w:asciiTheme="minorHAnsi" w:hAnsiTheme="minorHAnsi"/>
      </w:rPr>
      <w:tab/>
    </w:r>
    <w:r w:rsidRPr="00DF5CBA">
      <w:rPr>
        <w:rFonts w:asciiTheme="minorHAnsi" w:hAnsiTheme="minorHAnsi"/>
      </w:rPr>
      <w:tab/>
    </w:r>
  </w:p>
  <w:p w14:paraId="2E865CC3" w14:textId="77777777" w:rsidR="00CC6849" w:rsidRDefault="00CC6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8E6A9AA"/>
    <w:lvl w:ilvl="0">
      <w:numFmt w:val="bullet"/>
      <w:lvlText w:val="*"/>
      <w:lvlJc w:val="left"/>
    </w:lvl>
  </w:abstractNum>
  <w:abstractNum w:abstractNumId="1" w15:restartNumberingAfterBreak="0">
    <w:nsid w:val="14C16B6E"/>
    <w:multiLevelType w:val="hybridMultilevel"/>
    <w:tmpl w:val="7528FD18"/>
    <w:lvl w:ilvl="0" w:tplc="342CDD08">
      <w:start w:val="1"/>
      <w:numFmt w:val="bullet"/>
      <w:lvlText w:val=""/>
      <w:lvlJc w:val="left"/>
      <w:pPr>
        <w:tabs>
          <w:tab w:val="num" w:pos="720"/>
        </w:tabs>
        <w:ind w:left="720" w:hanging="360"/>
      </w:pPr>
      <w:rPr>
        <w:rFonts w:ascii="Symbol" w:hAnsi="Symbol" w:hint="default"/>
      </w:rPr>
    </w:lvl>
    <w:lvl w:ilvl="1" w:tplc="2EA03D8C" w:tentative="1">
      <w:start w:val="1"/>
      <w:numFmt w:val="bullet"/>
      <w:lvlText w:val="o"/>
      <w:lvlJc w:val="left"/>
      <w:pPr>
        <w:tabs>
          <w:tab w:val="num" w:pos="1440"/>
        </w:tabs>
        <w:ind w:left="1440" w:hanging="360"/>
      </w:pPr>
      <w:rPr>
        <w:rFonts w:ascii="Courier New" w:hAnsi="Courier New" w:hint="default"/>
      </w:rPr>
    </w:lvl>
    <w:lvl w:ilvl="2" w:tplc="83F6F4C0" w:tentative="1">
      <w:start w:val="1"/>
      <w:numFmt w:val="bullet"/>
      <w:lvlText w:val=""/>
      <w:lvlJc w:val="left"/>
      <w:pPr>
        <w:tabs>
          <w:tab w:val="num" w:pos="2160"/>
        </w:tabs>
        <w:ind w:left="2160" w:hanging="360"/>
      </w:pPr>
      <w:rPr>
        <w:rFonts w:ascii="Wingdings" w:hAnsi="Wingdings" w:hint="default"/>
      </w:rPr>
    </w:lvl>
    <w:lvl w:ilvl="3" w:tplc="08A4FDC8" w:tentative="1">
      <w:start w:val="1"/>
      <w:numFmt w:val="bullet"/>
      <w:lvlText w:val=""/>
      <w:lvlJc w:val="left"/>
      <w:pPr>
        <w:tabs>
          <w:tab w:val="num" w:pos="2880"/>
        </w:tabs>
        <w:ind w:left="2880" w:hanging="360"/>
      </w:pPr>
      <w:rPr>
        <w:rFonts w:ascii="Symbol" w:hAnsi="Symbol" w:hint="default"/>
      </w:rPr>
    </w:lvl>
    <w:lvl w:ilvl="4" w:tplc="77B4A6A4" w:tentative="1">
      <w:start w:val="1"/>
      <w:numFmt w:val="bullet"/>
      <w:lvlText w:val="o"/>
      <w:lvlJc w:val="left"/>
      <w:pPr>
        <w:tabs>
          <w:tab w:val="num" w:pos="3600"/>
        </w:tabs>
        <w:ind w:left="3600" w:hanging="360"/>
      </w:pPr>
      <w:rPr>
        <w:rFonts w:ascii="Courier New" w:hAnsi="Courier New" w:hint="default"/>
      </w:rPr>
    </w:lvl>
    <w:lvl w:ilvl="5" w:tplc="72AE09D4" w:tentative="1">
      <w:start w:val="1"/>
      <w:numFmt w:val="bullet"/>
      <w:lvlText w:val=""/>
      <w:lvlJc w:val="left"/>
      <w:pPr>
        <w:tabs>
          <w:tab w:val="num" w:pos="4320"/>
        </w:tabs>
        <w:ind w:left="4320" w:hanging="360"/>
      </w:pPr>
      <w:rPr>
        <w:rFonts w:ascii="Wingdings" w:hAnsi="Wingdings" w:hint="default"/>
      </w:rPr>
    </w:lvl>
    <w:lvl w:ilvl="6" w:tplc="85047810" w:tentative="1">
      <w:start w:val="1"/>
      <w:numFmt w:val="bullet"/>
      <w:lvlText w:val=""/>
      <w:lvlJc w:val="left"/>
      <w:pPr>
        <w:tabs>
          <w:tab w:val="num" w:pos="5040"/>
        </w:tabs>
        <w:ind w:left="5040" w:hanging="360"/>
      </w:pPr>
      <w:rPr>
        <w:rFonts w:ascii="Symbol" w:hAnsi="Symbol" w:hint="default"/>
      </w:rPr>
    </w:lvl>
    <w:lvl w:ilvl="7" w:tplc="A46C2FAE" w:tentative="1">
      <w:start w:val="1"/>
      <w:numFmt w:val="bullet"/>
      <w:lvlText w:val="o"/>
      <w:lvlJc w:val="left"/>
      <w:pPr>
        <w:tabs>
          <w:tab w:val="num" w:pos="5760"/>
        </w:tabs>
        <w:ind w:left="5760" w:hanging="360"/>
      </w:pPr>
      <w:rPr>
        <w:rFonts w:ascii="Courier New" w:hAnsi="Courier New" w:hint="default"/>
      </w:rPr>
    </w:lvl>
    <w:lvl w:ilvl="8" w:tplc="7F5A26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3F5520"/>
    <w:multiLevelType w:val="hybridMultilevel"/>
    <w:tmpl w:val="DF5EA1FE"/>
    <w:lvl w:ilvl="0" w:tplc="6DF856AE">
      <w:start w:val="1"/>
      <w:numFmt w:val="bullet"/>
      <w:lvlText w:val=""/>
      <w:lvlJc w:val="left"/>
      <w:pPr>
        <w:tabs>
          <w:tab w:val="num" w:pos="720"/>
        </w:tabs>
        <w:ind w:left="720" w:hanging="360"/>
      </w:pPr>
      <w:rPr>
        <w:rFonts w:ascii="Symbol" w:hAnsi="Symbol" w:hint="default"/>
      </w:rPr>
    </w:lvl>
    <w:lvl w:ilvl="1" w:tplc="BDA60C8C" w:tentative="1">
      <w:start w:val="1"/>
      <w:numFmt w:val="bullet"/>
      <w:lvlText w:val="o"/>
      <w:lvlJc w:val="left"/>
      <w:pPr>
        <w:tabs>
          <w:tab w:val="num" w:pos="1440"/>
        </w:tabs>
        <w:ind w:left="1440" w:hanging="360"/>
      </w:pPr>
      <w:rPr>
        <w:rFonts w:ascii="Courier New" w:hAnsi="Courier New" w:hint="default"/>
      </w:rPr>
    </w:lvl>
    <w:lvl w:ilvl="2" w:tplc="B9765432" w:tentative="1">
      <w:start w:val="1"/>
      <w:numFmt w:val="bullet"/>
      <w:lvlText w:val=""/>
      <w:lvlJc w:val="left"/>
      <w:pPr>
        <w:tabs>
          <w:tab w:val="num" w:pos="2160"/>
        </w:tabs>
        <w:ind w:left="2160" w:hanging="360"/>
      </w:pPr>
      <w:rPr>
        <w:rFonts w:ascii="Wingdings" w:hAnsi="Wingdings" w:hint="default"/>
      </w:rPr>
    </w:lvl>
    <w:lvl w:ilvl="3" w:tplc="7462467C" w:tentative="1">
      <w:start w:val="1"/>
      <w:numFmt w:val="bullet"/>
      <w:lvlText w:val=""/>
      <w:lvlJc w:val="left"/>
      <w:pPr>
        <w:tabs>
          <w:tab w:val="num" w:pos="2880"/>
        </w:tabs>
        <w:ind w:left="2880" w:hanging="360"/>
      </w:pPr>
      <w:rPr>
        <w:rFonts w:ascii="Symbol" w:hAnsi="Symbol" w:hint="default"/>
      </w:rPr>
    </w:lvl>
    <w:lvl w:ilvl="4" w:tplc="96166BC4" w:tentative="1">
      <w:start w:val="1"/>
      <w:numFmt w:val="bullet"/>
      <w:lvlText w:val="o"/>
      <w:lvlJc w:val="left"/>
      <w:pPr>
        <w:tabs>
          <w:tab w:val="num" w:pos="3600"/>
        </w:tabs>
        <w:ind w:left="3600" w:hanging="360"/>
      </w:pPr>
      <w:rPr>
        <w:rFonts w:ascii="Courier New" w:hAnsi="Courier New" w:hint="default"/>
      </w:rPr>
    </w:lvl>
    <w:lvl w:ilvl="5" w:tplc="C10C7362" w:tentative="1">
      <w:start w:val="1"/>
      <w:numFmt w:val="bullet"/>
      <w:lvlText w:val=""/>
      <w:lvlJc w:val="left"/>
      <w:pPr>
        <w:tabs>
          <w:tab w:val="num" w:pos="4320"/>
        </w:tabs>
        <w:ind w:left="4320" w:hanging="360"/>
      </w:pPr>
      <w:rPr>
        <w:rFonts w:ascii="Wingdings" w:hAnsi="Wingdings" w:hint="default"/>
      </w:rPr>
    </w:lvl>
    <w:lvl w:ilvl="6" w:tplc="0E5C3428" w:tentative="1">
      <w:start w:val="1"/>
      <w:numFmt w:val="bullet"/>
      <w:lvlText w:val=""/>
      <w:lvlJc w:val="left"/>
      <w:pPr>
        <w:tabs>
          <w:tab w:val="num" w:pos="5040"/>
        </w:tabs>
        <w:ind w:left="5040" w:hanging="360"/>
      </w:pPr>
      <w:rPr>
        <w:rFonts w:ascii="Symbol" w:hAnsi="Symbol" w:hint="default"/>
      </w:rPr>
    </w:lvl>
    <w:lvl w:ilvl="7" w:tplc="50CE790E" w:tentative="1">
      <w:start w:val="1"/>
      <w:numFmt w:val="bullet"/>
      <w:lvlText w:val="o"/>
      <w:lvlJc w:val="left"/>
      <w:pPr>
        <w:tabs>
          <w:tab w:val="num" w:pos="5760"/>
        </w:tabs>
        <w:ind w:left="5760" w:hanging="360"/>
      </w:pPr>
      <w:rPr>
        <w:rFonts w:ascii="Courier New" w:hAnsi="Courier New" w:hint="default"/>
      </w:rPr>
    </w:lvl>
    <w:lvl w:ilvl="8" w:tplc="A9021BD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E76E86"/>
    <w:multiLevelType w:val="multilevel"/>
    <w:tmpl w:val="4A9EFE22"/>
    <w:lvl w:ilvl="0">
      <w:start w:val="4"/>
      <w:numFmt w:val="decimal"/>
      <w:lvlText w:val="%1"/>
      <w:lvlJc w:val="left"/>
      <w:pPr>
        <w:ind w:left="839" w:hanging="720"/>
      </w:pPr>
      <w:rPr>
        <w:rFonts w:hint="default"/>
      </w:rPr>
    </w:lvl>
    <w:lvl w:ilvl="1">
      <w:numFmt w:val="decimal"/>
      <w:lvlText w:val="%1.%2"/>
      <w:lvlJc w:val="left"/>
      <w:pPr>
        <w:ind w:left="839" w:hanging="720"/>
        <w:jc w:val="right"/>
      </w:pPr>
      <w:rPr>
        <w:rFonts w:ascii="Arial" w:eastAsia="Arial" w:hAnsi="Arial" w:cs="Arial" w:hint="default"/>
        <w:b/>
        <w:bCs/>
        <w:spacing w:val="-1"/>
        <w:w w:val="100"/>
        <w:sz w:val="24"/>
        <w:szCs w:val="24"/>
      </w:rPr>
    </w:lvl>
    <w:lvl w:ilvl="2">
      <w:numFmt w:val="bullet"/>
      <w:lvlText w:val="•"/>
      <w:lvlJc w:val="left"/>
      <w:pPr>
        <w:ind w:left="2648" w:hanging="720"/>
      </w:pPr>
      <w:rPr>
        <w:rFonts w:hint="default"/>
      </w:rPr>
    </w:lvl>
    <w:lvl w:ilvl="3">
      <w:numFmt w:val="bullet"/>
      <w:lvlText w:val="•"/>
      <w:lvlJc w:val="left"/>
      <w:pPr>
        <w:ind w:left="3552" w:hanging="720"/>
      </w:pPr>
      <w:rPr>
        <w:rFonts w:hint="default"/>
      </w:rPr>
    </w:lvl>
    <w:lvl w:ilvl="4">
      <w:numFmt w:val="bullet"/>
      <w:lvlText w:val="•"/>
      <w:lvlJc w:val="left"/>
      <w:pPr>
        <w:ind w:left="4456" w:hanging="720"/>
      </w:pPr>
      <w:rPr>
        <w:rFonts w:hint="default"/>
      </w:rPr>
    </w:lvl>
    <w:lvl w:ilvl="5">
      <w:numFmt w:val="bullet"/>
      <w:lvlText w:val="•"/>
      <w:lvlJc w:val="left"/>
      <w:pPr>
        <w:ind w:left="5360" w:hanging="720"/>
      </w:pPr>
      <w:rPr>
        <w:rFonts w:hint="default"/>
      </w:rPr>
    </w:lvl>
    <w:lvl w:ilvl="6">
      <w:numFmt w:val="bullet"/>
      <w:lvlText w:val="•"/>
      <w:lvlJc w:val="left"/>
      <w:pPr>
        <w:ind w:left="6264" w:hanging="720"/>
      </w:pPr>
      <w:rPr>
        <w:rFonts w:hint="default"/>
      </w:rPr>
    </w:lvl>
    <w:lvl w:ilvl="7">
      <w:numFmt w:val="bullet"/>
      <w:lvlText w:val="•"/>
      <w:lvlJc w:val="left"/>
      <w:pPr>
        <w:ind w:left="7168" w:hanging="720"/>
      </w:pPr>
      <w:rPr>
        <w:rFonts w:hint="default"/>
      </w:rPr>
    </w:lvl>
    <w:lvl w:ilvl="8">
      <w:numFmt w:val="bullet"/>
      <w:lvlText w:val="•"/>
      <w:lvlJc w:val="left"/>
      <w:pPr>
        <w:ind w:left="8072" w:hanging="720"/>
      </w:pPr>
      <w:rPr>
        <w:rFonts w:hint="default"/>
      </w:rPr>
    </w:lvl>
  </w:abstractNum>
  <w:abstractNum w:abstractNumId="4" w15:restartNumberingAfterBreak="0">
    <w:nsid w:val="58C242EA"/>
    <w:multiLevelType w:val="hybridMultilevel"/>
    <w:tmpl w:val="BA54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2A2BC5"/>
    <w:multiLevelType w:val="hybridMultilevel"/>
    <w:tmpl w:val="EDFEE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2733064"/>
    <w:multiLevelType w:val="hybridMultilevel"/>
    <w:tmpl w:val="39E4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A2884"/>
    <w:multiLevelType w:val="hybridMultilevel"/>
    <w:tmpl w:val="EB3046F8"/>
    <w:lvl w:ilvl="0" w:tplc="68B0B0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lvlOverride w:ilvl="0">
      <w:lvl w:ilvl="0">
        <w:numFmt w:val="bullet"/>
        <w:lvlText w:val="•"/>
        <w:legacy w:legacy="1" w:legacySpace="0" w:legacyIndent="0"/>
        <w:lvlJc w:val="left"/>
        <w:rPr>
          <w:rFonts w:ascii="Helv" w:hAnsi="Helv" w:hint="default"/>
        </w:rPr>
      </w:lvl>
    </w:lvlOverride>
  </w:num>
  <w:num w:numId="2">
    <w:abstractNumId w:val="1"/>
  </w:num>
  <w:num w:numId="3">
    <w:abstractNumId w:val="2"/>
  </w:num>
  <w:num w:numId="4">
    <w:abstractNumId w:val="7"/>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DD"/>
    <w:rsid w:val="0002152B"/>
    <w:rsid w:val="00021E10"/>
    <w:rsid w:val="000250AB"/>
    <w:rsid w:val="000352D1"/>
    <w:rsid w:val="000379A7"/>
    <w:rsid w:val="00055AB6"/>
    <w:rsid w:val="00055C0C"/>
    <w:rsid w:val="00057EC0"/>
    <w:rsid w:val="00065A93"/>
    <w:rsid w:val="00080EED"/>
    <w:rsid w:val="000907EC"/>
    <w:rsid w:val="0009443C"/>
    <w:rsid w:val="00097E02"/>
    <w:rsid w:val="000E7273"/>
    <w:rsid w:val="000F271C"/>
    <w:rsid w:val="000F2A17"/>
    <w:rsid w:val="00101D3D"/>
    <w:rsid w:val="00123EE6"/>
    <w:rsid w:val="00126AFD"/>
    <w:rsid w:val="00130588"/>
    <w:rsid w:val="00135BA1"/>
    <w:rsid w:val="00147867"/>
    <w:rsid w:val="00156348"/>
    <w:rsid w:val="001617F2"/>
    <w:rsid w:val="00193849"/>
    <w:rsid w:val="001A3694"/>
    <w:rsid w:val="001A7B6B"/>
    <w:rsid w:val="001E12E5"/>
    <w:rsid w:val="001E6E18"/>
    <w:rsid w:val="001F3302"/>
    <w:rsid w:val="001F3844"/>
    <w:rsid w:val="001F50A4"/>
    <w:rsid w:val="00211EEB"/>
    <w:rsid w:val="00213DD6"/>
    <w:rsid w:val="00216939"/>
    <w:rsid w:val="002431DA"/>
    <w:rsid w:val="00244DBE"/>
    <w:rsid w:val="00247E60"/>
    <w:rsid w:val="00261A91"/>
    <w:rsid w:val="0026699B"/>
    <w:rsid w:val="00272D46"/>
    <w:rsid w:val="00275989"/>
    <w:rsid w:val="00280191"/>
    <w:rsid w:val="002A05A9"/>
    <w:rsid w:val="002A6D52"/>
    <w:rsid w:val="002B11F7"/>
    <w:rsid w:val="002B3652"/>
    <w:rsid w:val="002D748E"/>
    <w:rsid w:val="002E389E"/>
    <w:rsid w:val="002E4157"/>
    <w:rsid w:val="002F5676"/>
    <w:rsid w:val="003212AD"/>
    <w:rsid w:val="00332BF4"/>
    <w:rsid w:val="00346518"/>
    <w:rsid w:val="00353454"/>
    <w:rsid w:val="00363AB8"/>
    <w:rsid w:val="00370D71"/>
    <w:rsid w:val="0037209B"/>
    <w:rsid w:val="003969C0"/>
    <w:rsid w:val="003A48E4"/>
    <w:rsid w:val="003C6B99"/>
    <w:rsid w:val="003C7983"/>
    <w:rsid w:val="003D7C46"/>
    <w:rsid w:val="003D7DC5"/>
    <w:rsid w:val="003E10D1"/>
    <w:rsid w:val="003F210A"/>
    <w:rsid w:val="003F24EC"/>
    <w:rsid w:val="003F3718"/>
    <w:rsid w:val="003F7ED4"/>
    <w:rsid w:val="00406FCC"/>
    <w:rsid w:val="00421EDC"/>
    <w:rsid w:val="0043008F"/>
    <w:rsid w:val="00441982"/>
    <w:rsid w:val="00443B57"/>
    <w:rsid w:val="00446D99"/>
    <w:rsid w:val="00452289"/>
    <w:rsid w:val="004740B5"/>
    <w:rsid w:val="004836BC"/>
    <w:rsid w:val="00484CF2"/>
    <w:rsid w:val="004A15B3"/>
    <w:rsid w:val="004A6F6A"/>
    <w:rsid w:val="004A709C"/>
    <w:rsid w:val="004B368A"/>
    <w:rsid w:val="004C0F47"/>
    <w:rsid w:val="004C4575"/>
    <w:rsid w:val="004C7C91"/>
    <w:rsid w:val="004D53B3"/>
    <w:rsid w:val="004E1078"/>
    <w:rsid w:val="00506AF3"/>
    <w:rsid w:val="005266DC"/>
    <w:rsid w:val="00534CD1"/>
    <w:rsid w:val="00536105"/>
    <w:rsid w:val="00553611"/>
    <w:rsid w:val="00553DB2"/>
    <w:rsid w:val="005708F2"/>
    <w:rsid w:val="00591DD9"/>
    <w:rsid w:val="005A0055"/>
    <w:rsid w:val="005C3A78"/>
    <w:rsid w:val="005E55DE"/>
    <w:rsid w:val="006078B6"/>
    <w:rsid w:val="00622596"/>
    <w:rsid w:val="006244F7"/>
    <w:rsid w:val="006274B3"/>
    <w:rsid w:val="006351B1"/>
    <w:rsid w:val="00640057"/>
    <w:rsid w:val="0064514D"/>
    <w:rsid w:val="006477AB"/>
    <w:rsid w:val="006555C0"/>
    <w:rsid w:val="00655DE3"/>
    <w:rsid w:val="00665202"/>
    <w:rsid w:val="00671FAB"/>
    <w:rsid w:val="00674046"/>
    <w:rsid w:val="00675A54"/>
    <w:rsid w:val="00676DEC"/>
    <w:rsid w:val="00681EFA"/>
    <w:rsid w:val="00682532"/>
    <w:rsid w:val="00684CAE"/>
    <w:rsid w:val="0069529F"/>
    <w:rsid w:val="006A5BCE"/>
    <w:rsid w:val="006A6BDE"/>
    <w:rsid w:val="006A7686"/>
    <w:rsid w:val="006B3DD1"/>
    <w:rsid w:val="006C6569"/>
    <w:rsid w:val="006E2A50"/>
    <w:rsid w:val="006E3C98"/>
    <w:rsid w:val="006F228E"/>
    <w:rsid w:val="0070436B"/>
    <w:rsid w:val="007044AA"/>
    <w:rsid w:val="00720817"/>
    <w:rsid w:val="0073483A"/>
    <w:rsid w:val="0074106E"/>
    <w:rsid w:val="00741484"/>
    <w:rsid w:val="00753CB9"/>
    <w:rsid w:val="00755D06"/>
    <w:rsid w:val="007752D8"/>
    <w:rsid w:val="007B28C0"/>
    <w:rsid w:val="007B7736"/>
    <w:rsid w:val="007D0FCB"/>
    <w:rsid w:val="007D4A02"/>
    <w:rsid w:val="007D7333"/>
    <w:rsid w:val="007E1C32"/>
    <w:rsid w:val="007F44DD"/>
    <w:rsid w:val="00802667"/>
    <w:rsid w:val="00822E01"/>
    <w:rsid w:val="00830DFA"/>
    <w:rsid w:val="0083267F"/>
    <w:rsid w:val="008871D9"/>
    <w:rsid w:val="008877D0"/>
    <w:rsid w:val="008A34CB"/>
    <w:rsid w:val="008C4B8B"/>
    <w:rsid w:val="008D2FBE"/>
    <w:rsid w:val="008D4CC6"/>
    <w:rsid w:val="008D7EBB"/>
    <w:rsid w:val="008E384F"/>
    <w:rsid w:val="00905CB4"/>
    <w:rsid w:val="00910BB5"/>
    <w:rsid w:val="00911421"/>
    <w:rsid w:val="00913935"/>
    <w:rsid w:val="0091402F"/>
    <w:rsid w:val="00920B69"/>
    <w:rsid w:val="00924C7F"/>
    <w:rsid w:val="0093643E"/>
    <w:rsid w:val="009613BD"/>
    <w:rsid w:val="00984970"/>
    <w:rsid w:val="00985324"/>
    <w:rsid w:val="00994F12"/>
    <w:rsid w:val="009A2F9E"/>
    <w:rsid w:val="009B1C29"/>
    <w:rsid w:val="009B3400"/>
    <w:rsid w:val="009C4296"/>
    <w:rsid w:val="009D2144"/>
    <w:rsid w:val="009D49AB"/>
    <w:rsid w:val="009D7176"/>
    <w:rsid w:val="00A05E45"/>
    <w:rsid w:val="00A16700"/>
    <w:rsid w:val="00A37873"/>
    <w:rsid w:val="00A61072"/>
    <w:rsid w:val="00A642BC"/>
    <w:rsid w:val="00A64E1B"/>
    <w:rsid w:val="00A951B3"/>
    <w:rsid w:val="00A95425"/>
    <w:rsid w:val="00A9684E"/>
    <w:rsid w:val="00AA2E7F"/>
    <w:rsid w:val="00AA3C3A"/>
    <w:rsid w:val="00AA638E"/>
    <w:rsid w:val="00AC1B14"/>
    <w:rsid w:val="00AC1F32"/>
    <w:rsid w:val="00AD4AF6"/>
    <w:rsid w:val="00AE74D6"/>
    <w:rsid w:val="00AF4E75"/>
    <w:rsid w:val="00AF5EE1"/>
    <w:rsid w:val="00AF7131"/>
    <w:rsid w:val="00B011C2"/>
    <w:rsid w:val="00B13AF0"/>
    <w:rsid w:val="00B25450"/>
    <w:rsid w:val="00B34C16"/>
    <w:rsid w:val="00B44A78"/>
    <w:rsid w:val="00B5007E"/>
    <w:rsid w:val="00B56F1B"/>
    <w:rsid w:val="00B63781"/>
    <w:rsid w:val="00B71E21"/>
    <w:rsid w:val="00B820D2"/>
    <w:rsid w:val="00B823BD"/>
    <w:rsid w:val="00B85594"/>
    <w:rsid w:val="00B95BA8"/>
    <w:rsid w:val="00BA4AB2"/>
    <w:rsid w:val="00BA5F30"/>
    <w:rsid w:val="00BC2EE0"/>
    <w:rsid w:val="00BD0E89"/>
    <w:rsid w:val="00BD250A"/>
    <w:rsid w:val="00BE21EA"/>
    <w:rsid w:val="00BF7994"/>
    <w:rsid w:val="00C41C08"/>
    <w:rsid w:val="00C60FF9"/>
    <w:rsid w:val="00C64686"/>
    <w:rsid w:val="00C70D64"/>
    <w:rsid w:val="00C75893"/>
    <w:rsid w:val="00C940DF"/>
    <w:rsid w:val="00C94D38"/>
    <w:rsid w:val="00CA0F55"/>
    <w:rsid w:val="00CA2F7C"/>
    <w:rsid w:val="00CB1085"/>
    <w:rsid w:val="00CC0BED"/>
    <w:rsid w:val="00CC22C4"/>
    <w:rsid w:val="00CC6849"/>
    <w:rsid w:val="00CE2FB7"/>
    <w:rsid w:val="00CF34D0"/>
    <w:rsid w:val="00D1748F"/>
    <w:rsid w:val="00D20AF9"/>
    <w:rsid w:val="00D21D42"/>
    <w:rsid w:val="00D24767"/>
    <w:rsid w:val="00D313F5"/>
    <w:rsid w:val="00D352D0"/>
    <w:rsid w:val="00D40AE5"/>
    <w:rsid w:val="00D57E60"/>
    <w:rsid w:val="00D73EF7"/>
    <w:rsid w:val="00D771CA"/>
    <w:rsid w:val="00D80635"/>
    <w:rsid w:val="00D85521"/>
    <w:rsid w:val="00D90D01"/>
    <w:rsid w:val="00DA160D"/>
    <w:rsid w:val="00DC3C16"/>
    <w:rsid w:val="00DD1B82"/>
    <w:rsid w:val="00DF2EAA"/>
    <w:rsid w:val="00DF3C87"/>
    <w:rsid w:val="00DF5CBA"/>
    <w:rsid w:val="00DF7C8A"/>
    <w:rsid w:val="00E108F7"/>
    <w:rsid w:val="00E12616"/>
    <w:rsid w:val="00E15AEF"/>
    <w:rsid w:val="00E20B27"/>
    <w:rsid w:val="00E34E7F"/>
    <w:rsid w:val="00E817A4"/>
    <w:rsid w:val="00E82729"/>
    <w:rsid w:val="00E83F7E"/>
    <w:rsid w:val="00EA3D9A"/>
    <w:rsid w:val="00EC1BDD"/>
    <w:rsid w:val="00EC695A"/>
    <w:rsid w:val="00ED7734"/>
    <w:rsid w:val="00EE0E2D"/>
    <w:rsid w:val="00EE2254"/>
    <w:rsid w:val="00EE3861"/>
    <w:rsid w:val="00EF2A3F"/>
    <w:rsid w:val="00F03A4F"/>
    <w:rsid w:val="00F111A2"/>
    <w:rsid w:val="00F14E28"/>
    <w:rsid w:val="00F16CA0"/>
    <w:rsid w:val="00F23391"/>
    <w:rsid w:val="00F332C3"/>
    <w:rsid w:val="00F35815"/>
    <w:rsid w:val="00F46882"/>
    <w:rsid w:val="00F47739"/>
    <w:rsid w:val="00F47C4C"/>
    <w:rsid w:val="00F50038"/>
    <w:rsid w:val="00F510DD"/>
    <w:rsid w:val="00F526E3"/>
    <w:rsid w:val="00F61031"/>
    <w:rsid w:val="00F61D9D"/>
    <w:rsid w:val="00FA58AF"/>
    <w:rsid w:val="00FB4740"/>
    <w:rsid w:val="00FD3A9A"/>
    <w:rsid w:val="00FD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368B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customStyle="1" w:styleId="FooterChar">
    <w:name w:val="Footer Char"/>
    <w:rPr>
      <w:rFonts w:eastAsia="Times New Roman"/>
      <w:sz w:val="24"/>
      <w:szCs w:val="24"/>
    </w:rPr>
  </w:style>
  <w:style w:type="character" w:styleId="PageNumber">
    <w:name w:val="page number"/>
    <w:basedOn w:val="DefaultParagraphFont"/>
    <w:semiHidden/>
  </w:style>
  <w:style w:type="paragraph" w:customStyle="1" w:styleId="ColorfulList-Accent11">
    <w:name w:val="Colorful List - Accent 11"/>
    <w:basedOn w:val="Normal"/>
    <w:qFormat/>
    <w:pPr>
      <w:ind w:left="720"/>
    </w:pPr>
  </w:style>
  <w:style w:type="paragraph" w:styleId="BodyText">
    <w:name w:val="Body Text"/>
    <w:basedOn w:val="Normal"/>
    <w:semiHidden/>
    <w:pPr>
      <w:autoSpaceDE w:val="0"/>
      <w:autoSpaceDN w:val="0"/>
      <w:adjustRightInd w:val="0"/>
      <w:jc w:val="both"/>
    </w:pPr>
    <w:rPr>
      <w:rFonts w:ascii="Arial" w:hAnsi="Arial"/>
      <w:noProof w:val="0"/>
      <w:color w:val="333399"/>
      <w:sz w:val="22"/>
      <w:lang w:eastAsia="ko-KR"/>
    </w:rPr>
  </w:style>
  <w:style w:type="paragraph" w:styleId="Title">
    <w:name w:val="Title"/>
    <w:basedOn w:val="Normal"/>
    <w:qFormat/>
    <w:pPr>
      <w:autoSpaceDE w:val="0"/>
      <w:autoSpaceDN w:val="0"/>
      <w:adjustRightInd w:val="0"/>
      <w:jc w:val="center"/>
    </w:pPr>
    <w:rPr>
      <w:rFonts w:ascii="Arial" w:hAnsi="Arial"/>
      <w:b/>
      <w:noProof w:val="0"/>
      <w:sz w:val="22"/>
      <w:lang w:eastAsia="ko-KR"/>
    </w:rPr>
  </w:style>
  <w:style w:type="paragraph" w:styleId="BodyText2">
    <w:name w:val="Body Text 2"/>
    <w:basedOn w:val="Normal"/>
    <w:link w:val="BodyText2Char"/>
    <w:semiHidden/>
    <w:pPr>
      <w:autoSpaceDE w:val="0"/>
      <w:autoSpaceDN w:val="0"/>
      <w:adjustRightInd w:val="0"/>
      <w:jc w:val="both"/>
    </w:pPr>
    <w:rPr>
      <w:rFonts w:ascii="Arial" w:hAnsi="Arial"/>
      <w:noProof w:val="0"/>
      <w:sz w:val="22"/>
      <w:lang w:eastAsia="ko-KR"/>
    </w:rPr>
  </w:style>
  <w:style w:type="paragraph" w:styleId="Header">
    <w:name w:val="header"/>
    <w:basedOn w:val="Normal"/>
    <w:link w:val="HeaderChar"/>
    <w:unhideWhenUsed/>
    <w:rsid w:val="00AA2E7F"/>
    <w:pPr>
      <w:tabs>
        <w:tab w:val="center" w:pos="4680"/>
        <w:tab w:val="right" w:pos="9360"/>
      </w:tabs>
    </w:pPr>
  </w:style>
  <w:style w:type="character" w:customStyle="1" w:styleId="HeaderChar">
    <w:name w:val="Header Char"/>
    <w:basedOn w:val="DefaultParagraphFont"/>
    <w:link w:val="Header"/>
    <w:uiPriority w:val="99"/>
    <w:rsid w:val="00AA2E7F"/>
    <w:rPr>
      <w:rFonts w:eastAsia="Times New Roman"/>
      <w:noProof/>
      <w:sz w:val="24"/>
      <w:szCs w:val="24"/>
    </w:rPr>
  </w:style>
  <w:style w:type="character" w:styleId="CommentReference">
    <w:name w:val="annotation reference"/>
    <w:basedOn w:val="DefaultParagraphFont"/>
    <w:uiPriority w:val="99"/>
    <w:semiHidden/>
    <w:unhideWhenUsed/>
    <w:rsid w:val="00280191"/>
    <w:rPr>
      <w:sz w:val="16"/>
      <w:szCs w:val="16"/>
    </w:rPr>
  </w:style>
  <w:style w:type="paragraph" w:styleId="CommentText">
    <w:name w:val="annotation text"/>
    <w:basedOn w:val="Normal"/>
    <w:link w:val="CommentTextChar"/>
    <w:uiPriority w:val="99"/>
    <w:semiHidden/>
    <w:unhideWhenUsed/>
    <w:rsid w:val="00280191"/>
    <w:rPr>
      <w:sz w:val="20"/>
      <w:szCs w:val="20"/>
    </w:rPr>
  </w:style>
  <w:style w:type="character" w:customStyle="1" w:styleId="CommentTextChar">
    <w:name w:val="Comment Text Char"/>
    <w:basedOn w:val="DefaultParagraphFont"/>
    <w:link w:val="CommentText"/>
    <w:uiPriority w:val="99"/>
    <w:semiHidden/>
    <w:rsid w:val="00280191"/>
    <w:rPr>
      <w:rFonts w:eastAsia="Times New Roman"/>
      <w:noProof/>
    </w:rPr>
  </w:style>
  <w:style w:type="paragraph" w:styleId="CommentSubject">
    <w:name w:val="annotation subject"/>
    <w:basedOn w:val="CommentText"/>
    <w:next w:val="CommentText"/>
    <w:link w:val="CommentSubjectChar"/>
    <w:uiPriority w:val="99"/>
    <w:semiHidden/>
    <w:unhideWhenUsed/>
    <w:rsid w:val="00280191"/>
    <w:rPr>
      <w:b/>
      <w:bCs/>
    </w:rPr>
  </w:style>
  <w:style w:type="character" w:customStyle="1" w:styleId="CommentSubjectChar">
    <w:name w:val="Comment Subject Char"/>
    <w:basedOn w:val="CommentTextChar"/>
    <w:link w:val="CommentSubject"/>
    <w:uiPriority w:val="99"/>
    <w:semiHidden/>
    <w:rsid w:val="00280191"/>
    <w:rPr>
      <w:rFonts w:eastAsia="Times New Roman"/>
      <w:b/>
      <w:bCs/>
      <w:noProof/>
    </w:rPr>
  </w:style>
  <w:style w:type="paragraph" w:styleId="BalloonText">
    <w:name w:val="Balloon Text"/>
    <w:basedOn w:val="Normal"/>
    <w:link w:val="BalloonTextChar"/>
    <w:uiPriority w:val="99"/>
    <w:semiHidden/>
    <w:unhideWhenUsed/>
    <w:rsid w:val="00280191"/>
    <w:rPr>
      <w:rFonts w:ascii="Tahoma" w:hAnsi="Tahoma" w:cs="Tahoma"/>
      <w:sz w:val="16"/>
      <w:szCs w:val="16"/>
    </w:rPr>
  </w:style>
  <w:style w:type="character" w:customStyle="1" w:styleId="BalloonTextChar">
    <w:name w:val="Balloon Text Char"/>
    <w:basedOn w:val="DefaultParagraphFont"/>
    <w:link w:val="BalloonText"/>
    <w:uiPriority w:val="99"/>
    <w:semiHidden/>
    <w:rsid w:val="00280191"/>
    <w:rPr>
      <w:rFonts w:ascii="Tahoma" w:eastAsia="Times New Roman" w:hAnsi="Tahoma" w:cs="Tahoma"/>
      <w:noProof/>
      <w:sz w:val="16"/>
      <w:szCs w:val="16"/>
    </w:rPr>
  </w:style>
  <w:style w:type="paragraph" w:styleId="ListParagraph">
    <w:name w:val="List Paragraph"/>
    <w:basedOn w:val="Normal"/>
    <w:uiPriority w:val="34"/>
    <w:qFormat/>
    <w:rsid w:val="001A3694"/>
    <w:pPr>
      <w:ind w:left="720"/>
    </w:pPr>
    <w:rPr>
      <w:noProof w:val="0"/>
    </w:rPr>
  </w:style>
  <w:style w:type="character" w:customStyle="1" w:styleId="BodyText2Char">
    <w:name w:val="Body Text 2 Char"/>
    <w:basedOn w:val="DefaultParagraphFont"/>
    <w:link w:val="BodyText2"/>
    <w:semiHidden/>
    <w:rsid w:val="007D7333"/>
    <w:rPr>
      <w:rFonts w:ascii="Arial" w:eastAsia="Times New Roman" w:hAnsi="Arial"/>
      <w:sz w:val="22"/>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479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36B620BE106143B6A1D100B12B207B" ma:contentTypeVersion="15" ma:contentTypeDescription="Create a new document." ma:contentTypeScope="" ma:versionID="29fab66ee36b3ed4417fb65932a7d2ee">
  <xsd:schema xmlns:xsd="http://www.w3.org/2001/XMLSchema" xmlns:xs="http://www.w3.org/2001/XMLSchema" xmlns:p="http://schemas.microsoft.com/office/2006/metadata/properties" xmlns:ns2="0948d0c5-89ce-41a0-9d43-95ac177f0020" xmlns:ns3="c9a834fe-acf9-4d8f-8e23-4c3d1f2e934c" targetNamespace="http://schemas.microsoft.com/office/2006/metadata/properties" ma:root="true" ma:fieldsID="47d15ef025fd0f8dd69fae327890d53a" ns2:_="" ns3:_="">
    <xsd:import namespace="0948d0c5-89ce-41a0-9d43-95ac177f0020"/>
    <xsd:import namespace="c9a834fe-acf9-4d8f-8e23-4c3d1f2e9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8d0c5-89ce-41a0-9d43-95ac177f0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3de6858-8a92-4ea2-93bf-f9910da23f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834fe-acf9-4d8f-8e23-4c3d1f2e93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9ecbab-c938-4af6-843e-ddb0dac8b5b0}" ma:internalName="TaxCatchAll" ma:showField="CatchAllData" ma:web="c9a834fe-acf9-4d8f-8e23-4c3d1f2e93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48d0c5-89ce-41a0-9d43-95ac177f0020">
      <Terms xmlns="http://schemas.microsoft.com/office/infopath/2007/PartnerControls"/>
    </lcf76f155ced4ddcb4097134ff3c332f>
    <TaxCatchAll xmlns="c9a834fe-acf9-4d8f-8e23-4c3d1f2e934c" xsi:nil="true"/>
  </documentManagement>
</p:properties>
</file>

<file path=customXml/itemProps1.xml><?xml version="1.0" encoding="utf-8"?>
<ds:datastoreItem xmlns:ds="http://schemas.openxmlformats.org/officeDocument/2006/customXml" ds:itemID="{E20226F5-11A7-42DA-9495-621A38C13F8F}">
  <ds:schemaRefs>
    <ds:schemaRef ds:uri="http://schemas.openxmlformats.org/officeDocument/2006/bibliography"/>
  </ds:schemaRefs>
</ds:datastoreItem>
</file>

<file path=customXml/itemProps2.xml><?xml version="1.0" encoding="utf-8"?>
<ds:datastoreItem xmlns:ds="http://schemas.openxmlformats.org/officeDocument/2006/customXml" ds:itemID="{C464B31A-40D8-4ACA-87EF-0027EE3C4D6E}"/>
</file>

<file path=customXml/itemProps3.xml><?xml version="1.0" encoding="utf-8"?>
<ds:datastoreItem xmlns:ds="http://schemas.openxmlformats.org/officeDocument/2006/customXml" ds:itemID="{7B69D0CB-1FE9-4EB0-B813-CBA0B083C4DB}"/>
</file>

<file path=customXml/itemProps4.xml><?xml version="1.0" encoding="utf-8"?>
<ds:datastoreItem xmlns:ds="http://schemas.openxmlformats.org/officeDocument/2006/customXml" ds:itemID="{C5E58500-C8B3-4B88-89C0-B3543AA65B1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2022-11-02T20:53:00Z</dcterms:created>
  <dcterms:modified xsi:type="dcterms:W3CDTF">2024-03-04T15:56:00Z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0x0101000A36B620BE106143B6A1D100B12B207B</vt:lpwstr>
  </property>
</Properties>
</file>