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91BA7" w14:textId="77777777" w:rsidR="00C37C44" w:rsidRDefault="0063179A" w:rsidP="0063179A">
      <w:pPr>
        <w:jc w:val="center"/>
        <w:rPr>
          <w:rFonts w:ascii="Calibri" w:hAnsi="Calibri"/>
          <w:b/>
          <w:sz w:val="28"/>
          <w:szCs w:val="28"/>
        </w:rPr>
      </w:pPr>
      <w:r w:rsidRPr="001B5548">
        <w:rPr>
          <w:rFonts w:ascii="Calibri" w:hAnsi="Calibri"/>
          <w:b/>
          <w:sz w:val="28"/>
          <w:szCs w:val="28"/>
        </w:rPr>
        <w:t>Standard Operating Pr</w:t>
      </w:r>
      <w:r w:rsidR="009A4E0D">
        <w:rPr>
          <w:rFonts w:ascii="Calibri" w:hAnsi="Calibri"/>
          <w:b/>
          <w:sz w:val="28"/>
          <w:szCs w:val="28"/>
        </w:rPr>
        <w:t xml:space="preserve">ocedure </w:t>
      </w:r>
      <w:r w:rsidR="000A0F27">
        <w:rPr>
          <w:rFonts w:ascii="Calibri" w:hAnsi="Calibri"/>
          <w:b/>
          <w:sz w:val="28"/>
          <w:szCs w:val="28"/>
        </w:rPr>
        <w:t xml:space="preserve">for </w:t>
      </w:r>
      <w:r w:rsidR="00987323">
        <w:rPr>
          <w:rFonts w:ascii="Calibri" w:hAnsi="Calibri"/>
          <w:b/>
          <w:sz w:val="28"/>
          <w:szCs w:val="28"/>
        </w:rPr>
        <w:t>H</w:t>
      </w:r>
      <w:r w:rsidR="00CA7935">
        <w:rPr>
          <w:rFonts w:ascii="Calibri" w:hAnsi="Calibri"/>
          <w:b/>
          <w:sz w:val="28"/>
          <w:szCs w:val="28"/>
        </w:rPr>
        <w:t xml:space="preserve">andling </w:t>
      </w:r>
    </w:p>
    <w:p w14:paraId="07D68F71" w14:textId="77777777" w:rsidR="00EE6E09" w:rsidRDefault="005D00AF" w:rsidP="0063179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Recombinant Plants/Plant Pathogens/</w:t>
      </w:r>
      <w:r w:rsidR="00C37C44">
        <w:rPr>
          <w:rFonts w:ascii="Calibri" w:hAnsi="Calibri"/>
          <w:b/>
          <w:sz w:val="28"/>
          <w:szCs w:val="28"/>
        </w:rPr>
        <w:t>Plants inoculated with Plant Pathogens</w:t>
      </w:r>
    </w:p>
    <w:p w14:paraId="4D499740" w14:textId="77777777" w:rsidR="00982E18" w:rsidRDefault="00C37C44" w:rsidP="0063179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At BL2-P Containment</w:t>
      </w:r>
    </w:p>
    <w:p w14:paraId="1B3C4ABE" w14:textId="77777777" w:rsidR="00CA6247" w:rsidRDefault="00CA6247" w:rsidP="0063179A">
      <w:pPr>
        <w:jc w:val="center"/>
        <w:rPr>
          <w:rFonts w:ascii="Calibri" w:hAnsi="Calibri"/>
          <w:b/>
          <w:sz w:val="28"/>
          <w:szCs w:val="28"/>
        </w:rPr>
      </w:pPr>
    </w:p>
    <w:p w14:paraId="730C225A" w14:textId="77777777" w:rsidR="0019480C" w:rsidRPr="001B5548" w:rsidRDefault="0019480C">
      <w:pPr>
        <w:rPr>
          <w:rFonts w:ascii="Calibri" w:hAnsi="Calibri"/>
          <w:b/>
        </w:rPr>
      </w:pPr>
    </w:p>
    <w:p w14:paraId="338ED3E7" w14:textId="58AC5E2D" w:rsidR="008B2E07" w:rsidRPr="001B5548" w:rsidRDefault="008B2E07" w:rsidP="008B2E07">
      <w:pPr>
        <w:rPr>
          <w:rFonts w:ascii="Calibri" w:hAnsi="Calibri"/>
          <w:i/>
        </w:rPr>
      </w:pPr>
      <w:r w:rsidRPr="001B5548">
        <w:rPr>
          <w:rFonts w:ascii="Calibri" w:hAnsi="Calibri"/>
          <w:b/>
          <w:u w:val="single"/>
        </w:rPr>
        <w:t xml:space="preserve">Introduction and Purpose of </w:t>
      </w:r>
      <w:r w:rsidR="00091694">
        <w:rPr>
          <w:rFonts w:ascii="Calibri" w:hAnsi="Calibri"/>
          <w:b/>
          <w:u w:val="single"/>
        </w:rPr>
        <w:t>Research</w:t>
      </w:r>
      <w:r w:rsidRPr="001B5548">
        <w:rPr>
          <w:rFonts w:ascii="Calibri" w:hAnsi="Calibri"/>
          <w:b/>
          <w:u w:val="single"/>
        </w:rPr>
        <w:t>:</w:t>
      </w:r>
      <w:r w:rsidRPr="001B5548">
        <w:rPr>
          <w:rFonts w:ascii="Calibri" w:hAnsi="Calibri"/>
        </w:rPr>
        <w:t xml:space="preserve">  </w:t>
      </w:r>
      <w:r w:rsidR="007B75CB">
        <w:rPr>
          <w:rFonts w:ascii="Calibri" w:hAnsi="Calibri"/>
        </w:rPr>
        <w:t>&lt;</w:t>
      </w:r>
      <w:r w:rsidR="00B61243" w:rsidRPr="00B61243">
        <w:rPr>
          <w:rFonts w:ascii="Calibri" w:hAnsi="Calibri"/>
          <w:i/>
        </w:rPr>
        <w:t>List organisms.</w:t>
      </w:r>
      <w:r w:rsidR="00B61243">
        <w:rPr>
          <w:rFonts w:ascii="Calibri" w:hAnsi="Calibri"/>
        </w:rPr>
        <w:t xml:space="preserve"> </w:t>
      </w:r>
      <w:r w:rsidRPr="001B5548">
        <w:rPr>
          <w:rFonts w:ascii="Calibri" w:hAnsi="Calibri"/>
          <w:i/>
        </w:rPr>
        <w:t xml:space="preserve">Provide a </w:t>
      </w:r>
      <w:r w:rsidRPr="001B5548">
        <w:rPr>
          <w:rFonts w:ascii="Calibri" w:hAnsi="Calibri"/>
          <w:i/>
          <w:u w:val="single"/>
        </w:rPr>
        <w:t>brief</w:t>
      </w:r>
      <w:r w:rsidRPr="001B5548">
        <w:rPr>
          <w:rFonts w:ascii="Calibri" w:hAnsi="Calibri"/>
          <w:i/>
        </w:rPr>
        <w:t xml:space="preserve"> description of </w:t>
      </w:r>
      <w:r w:rsidR="00091694">
        <w:rPr>
          <w:rFonts w:ascii="Calibri" w:hAnsi="Calibri"/>
          <w:i/>
        </w:rPr>
        <w:t>research aims</w:t>
      </w:r>
      <w:r w:rsidRPr="001B5548">
        <w:rPr>
          <w:rFonts w:ascii="Calibri" w:hAnsi="Calibri"/>
          <w:i/>
        </w:rPr>
        <w:t>.</w:t>
      </w:r>
      <w:r w:rsidR="007B75CB">
        <w:rPr>
          <w:rFonts w:ascii="Calibri" w:hAnsi="Calibri"/>
          <w:i/>
        </w:rPr>
        <w:t>&gt;</w:t>
      </w:r>
      <w:r w:rsidRPr="001B5548">
        <w:rPr>
          <w:rFonts w:ascii="Calibri" w:hAnsi="Calibri"/>
          <w:i/>
        </w:rPr>
        <w:t xml:space="preserve"> </w:t>
      </w:r>
    </w:p>
    <w:p w14:paraId="09640C7A" w14:textId="77777777" w:rsidR="008B2E07" w:rsidRDefault="008B2E07" w:rsidP="00982E18">
      <w:pPr>
        <w:rPr>
          <w:rFonts w:ascii="Calibri" w:hAnsi="Calibri"/>
        </w:rPr>
      </w:pPr>
    </w:p>
    <w:p w14:paraId="5E3F69B4" w14:textId="77777777" w:rsidR="008B2E07" w:rsidRPr="008B2E07" w:rsidRDefault="008B2E07" w:rsidP="00982E18">
      <w:pPr>
        <w:rPr>
          <w:rFonts w:ascii="Calibri" w:hAnsi="Calibri"/>
          <w:b/>
        </w:rPr>
      </w:pPr>
      <w:r w:rsidRPr="008B2E07">
        <w:rPr>
          <w:rFonts w:ascii="Calibri" w:hAnsi="Calibri"/>
          <w:b/>
        </w:rPr>
        <w:t>Requirements for Inclusion in BLP-2 Practices and Containment:</w:t>
      </w:r>
    </w:p>
    <w:p w14:paraId="36433256" w14:textId="79B1BC36" w:rsidR="001878F5" w:rsidRDefault="002564F1" w:rsidP="00982E18">
      <w:pPr>
        <w:rPr>
          <w:rFonts w:ascii="Calibri" w:hAnsi="Calibri"/>
        </w:rPr>
      </w:pPr>
      <w:r w:rsidRPr="002564F1">
        <w:rPr>
          <w:rFonts w:ascii="Calibri" w:hAnsi="Calibri"/>
        </w:rPr>
        <w:t>According to the NIH Guidelines for Research Involving Recombinant or Synthetic Nucleic Acid Molecules (</w:t>
      </w:r>
      <w:hyperlink r:id="rId8" w:history="1">
        <w:r w:rsidRPr="001878F5">
          <w:rPr>
            <w:rStyle w:val="Hyperlink"/>
            <w:rFonts w:ascii="Calibri" w:hAnsi="Calibri"/>
          </w:rPr>
          <w:t>NIH Guideline</w:t>
        </w:r>
        <w:r w:rsidR="00091694" w:rsidRPr="001878F5">
          <w:rPr>
            <w:rStyle w:val="Hyperlink"/>
            <w:rFonts w:ascii="Calibri" w:hAnsi="Calibri"/>
          </w:rPr>
          <w:t>s</w:t>
        </w:r>
      </w:hyperlink>
      <w:r w:rsidRPr="002564F1">
        <w:rPr>
          <w:rFonts w:ascii="Calibri" w:hAnsi="Calibri"/>
        </w:rPr>
        <w:t>),</w:t>
      </w:r>
      <w:r>
        <w:rPr>
          <w:rFonts w:ascii="Calibri" w:hAnsi="Calibri"/>
        </w:rPr>
        <w:t xml:space="preserve"> </w:t>
      </w:r>
      <w:r w:rsidRPr="002564F1">
        <w:rPr>
          <w:rFonts w:ascii="Calibri" w:hAnsi="Calibri"/>
        </w:rPr>
        <w:t xml:space="preserve">BL2-P or BL1-P+ is recommended </w:t>
      </w:r>
      <w:r w:rsidR="001878F5">
        <w:rPr>
          <w:rFonts w:ascii="Calibri" w:hAnsi="Calibri"/>
        </w:rPr>
        <w:t>for the following experiments:</w:t>
      </w:r>
    </w:p>
    <w:p w14:paraId="7CE63B03" w14:textId="77777777" w:rsidR="001878F5" w:rsidRDefault="001878F5" w:rsidP="00982E18">
      <w:pPr>
        <w:rPr>
          <w:rFonts w:ascii="Calibri" w:hAnsi="Calibri"/>
        </w:rPr>
      </w:pPr>
    </w:p>
    <w:p w14:paraId="46A5D0DF" w14:textId="77777777" w:rsidR="001878F5" w:rsidRPr="001878F5" w:rsidRDefault="001878F5" w:rsidP="001878F5">
      <w:pPr>
        <w:rPr>
          <w:rFonts w:ascii="Calibri" w:hAnsi="Calibri"/>
        </w:rPr>
      </w:pPr>
      <w:r w:rsidRPr="001878F5">
        <w:rPr>
          <w:rFonts w:ascii="Calibri" w:hAnsi="Calibri"/>
          <w:b/>
          <w:bCs/>
        </w:rPr>
        <w:t xml:space="preserve">Section III-E-2-b-(1). </w:t>
      </w:r>
      <w:r w:rsidRPr="001878F5">
        <w:rPr>
          <w:rFonts w:ascii="Calibri" w:hAnsi="Calibri"/>
        </w:rPr>
        <w:t xml:space="preserve">Plants modified by recombinant or synthetic nucleic acid molecules that are </w:t>
      </w:r>
      <w:r w:rsidRPr="00255B02">
        <w:rPr>
          <w:rFonts w:ascii="Calibri" w:hAnsi="Calibri"/>
          <w:u w:val="single"/>
        </w:rPr>
        <w:t>noxious weeds or can interbreed with noxious weeds</w:t>
      </w:r>
      <w:r w:rsidRPr="001878F5">
        <w:rPr>
          <w:rFonts w:ascii="Calibri" w:hAnsi="Calibri"/>
        </w:rPr>
        <w:t xml:space="preserve"> in the immediate geographic area. </w:t>
      </w:r>
    </w:p>
    <w:p w14:paraId="624ACB2F" w14:textId="77777777" w:rsidR="001878F5" w:rsidRPr="001878F5" w:rsidRDefault="001878F5" w:rsidP="001878F5">
      <w:pPr>
        <w:rPr>
          <w:rFonts w:ascii="Calibri" w:hAnsi="Calibri"/>
        </w:rPr>
      </w:pPr>
      <w:r w:rsidRPr="001878F5">
        <w:rPr>
          <w:rFonts w:ascii="Calibri" w:hAnsi="Calibri"/>
          <w:b/>
          <w:bCs/>
        </w:rPr>
        <w:t xml:space="preserve">Section III-E-2-b-(2). </w:t>
      </w:r>
      <w:r w:rsidRPr="001878F5">
        <w:rPr>
          <w:rFonts w:ascii="Calibri" w:hAnsi="Calibri"/>
        </w:rPr>
        <w:t xml:space="preserve">Plants in which the introduced DNA represents the </w:t>
      </w:r>
      <w:r w:rsidRPr="00255B02">
        <w:rPr>
          <w:rFonts w:ascii="Calibri" w:hAnsi="Calibri"/>
          <w:u w:val="single"/>
        </w:rPr>
        <w:t>complete genome of a non-exotic infectious agent</w:t>
      </w:r>
      <w:r w:rsidRPr="001878F5">
        <w:rPr>
          <w:rFonts w:ascii="Calibri" w:hAnsi="Calibri"/>
        </w:rPr>
        <w:t xml:space="preserve"> (see Section V-M, </w:t>
      </w:r>
      <w:r w:rsidRPr="001878F5">
        <w:rPr>
          <w:rFonts w:ascii="Calibri" w:hAnsi="Calibri"/>
          <w:i/>
          <w:iCs/>
        </w:rPr>
        <w:t>Footnotes and References of Sections I-IV</w:t>
      </w:r>
      <w:r w:rsidRPr="001878F5">
        <w:rPr>
          <w:rFonts w:ascii="Calibri" w:hAnsi="Calibri"/>
        </w:rPr>
        <w:t xml:space="preserve">). </w:t>
      </w:r>
    </w:p>
    <w:p w14:paraId="6A61B18C" w14:textId="77777777" w:rsidR="001878F5" w:rsidRPr="001878F5" w:rsidRDefault="001878F5" w:rsidP="001878F5">
      <w:pPr>
        <w:rPr>
          <w:rFonts w:ascii="Calibri" w:hAnsi="Calibri"/>
        </w:rPr>
      </w:pPr>
      <w:r w:rsidRPr="001878F5">
        <w:rPr>
          <w:rFonts w:ascii="Calibri" w:hAnsi="Calibri"/>
          <w:b/>
          <w:bCs/>
        </w:rPr>
        <w:t xml:space="preserve">Section III-E-2-b-(3). </w:t>
      </w:r>
      <w:r w:rsidRPr="001878F5">
        <w:rPr>
          <w:rFonts w:ascii="Calibri" w:hAnsi="Calibri"/>
        </w:rPr>
        <w:t xml:space="preserve">Plants associated with recombinant or synthetic nucleic acid molecule-modified non-exotic microorganisms that have </w:t>
      </w:r>
      <w:r w:rsidRPr="00255B02">
        <w:rPr>
          <w:rFonts w:ascii="Calibri" w:hAnsi="Calibri"/>
          <w:u w:val="single"/>
        </w:rPr>
        <w:t>a recognized potential for serious detrimental impact on managed or natural ecosystems</w:t>
      </w:r>
      <w:r w:rsidRPr="001878F5">
        <w:rPr>
          <w:rFonts w:ascii="Calibri" w:hAnsi="Calibri"/>
        </w:rPr>
        <w:t xml:space="preserve"> (see Section V-M, </w:t>
      </w:r>
      <w:r w:rsidRPr="001878F5">
        <w:rPr>
          <w:rFonts w:ascii="Calibri" w:hAnsi="Calibri"/>
          <w:i/>
          <w:iCs/>
        </w:rPr>
        <w:t>Footnotes and References of Sections I-IV</w:t>
      </w:r>
      <w:r w:rsidRPr="001878F5">
        <w:rPr>
          <w:rFonts w:ascii="Calibri" w:hAnsi="Calibri"/>
        </w:rPr>
        <w:t xml:space="preserve">). </w:t>
      </w:r>
    </w:p>
    <w:p w14:paraId="40E54225" w14:textId="77777777" w:rsidR="001878F5" w:rsidRPr="001878F5" w:rsidRDefault="001878F5" w:rsidP="001878F5">
      <w:pPr>
        <w:rPr>
          <w:rFonts w:ascii="Calibri" w:hAnsi="Calibri"/>
        </w:rPr>
      </w:pPr>
      <w:r w:rsidRPr="001878F5">
        <w:rPr>
          <w:rFonts w:ascii="Calibri" w:hAnsi="Calibri"/>
          <w:b/>
          <w:bCs/>
        </w:rPr>
        <w:t xml:space="preserve">Section III-E-2-b-(4). </w:t>
      </w:r>
      <w:r w:rsidRPr="001878F5">
        <w:rPr>
          <w:rFonts w:ascii="Calibri" w:hAnsi="Calibri"/>
        </w:rPr>
        <w:t xml:space="preserve">Plants associated with recombinant or synthetic nucleic acid molecule-modified </w:t>
      </w:r>
      <w:r w:rsidRPr="00255B02">
        <w:rPr>
          <w:rFonts w:ascii="Calibri" w:hAnsi="Calibri"/>
          <w:u w:val="single"/>
        </w:rPr>
        <w:t xml:space="preserve">exotic microorganisms that have no recognized potential for serious detrimental impact on managed or natural ecosystems </w:t>
      </w:r>
      <w:r w:rsidRPr="001878F5">
        <w:rPr>
          <w:rFonts w:ascii="Calibri" w:hAnsi="Calibri"/>
        </w:rPr>
        <w:t xml:space="preserve">(see Section V-M, </w:t>
      </w:r>
      <w:r w:rsidRPr="001878F5">
        <w:rPr>
          <w:rFonts w:ascii="Calibri" w:hAnsi="Calibri"/>
          <w:i/>
          <w:iCs/>
        </w:rPr>
        <w:t>Footnotes and References of Sections I-IV</w:t>
      </w:r>
      <w:r w:rsidRPr="001878F5">
        <w:rPr>
          <w:rFonts w:ascii="Calibri" w:hAnsi="Calibri"/>
        </w:rPr>
        <w:t xml:space="preserve">). </w:t>
      </w:r>
    </w:p>
    <w:p w14:paraId="0A52F3EB" w14:textId="362749B4" w:rsidR="002564F1" w:rsidRPr="002564F1" w:rsidRDefault="001878F5" w:rsidP="001878F5">
      <w:pPr>
        <w:rPr>
          <w:rFonts w:ascii="Calibri" w:hAnsi="Calibri"/>
        </w:rPr>
      </w:pPr>
      <w:r w:rsidRPr="001878F5">
        <w:rPr>
          <w:rFonts w:ascii="Calibri" w:hAnsi="Calibri"/>
          <w:b/>
          <w:bCs/>
        </w:rPr>
        <w:t>Section III-E-2-b-(5)</w:t>
      </w:r>
      <w:r w:rsidRPr="001878F5">
        <w:rPr>
          <w:rFonts w:ascii="Calibri" w:hAnsi="Calibri"/>
        </w:rPr>
        <w:t xml:space="preserve">. Experiments with recombinant or synthetic nucleic acid molecule-modified </w:t>
      </w:r>
      <w:r w:rsidRPr="00255B02">
        <w:rPr>
          <w:rFonts w:ascii="Calibri" w:hAnsi="Calibri"/>
          <w:u w:val="single"/>
        </w:rPr>
        <w:t xml:space="preserve">arthropods or small animals associated with plants, or with arthropods or small animals with </w:t>
      </w:r>
      <w:proofErr w:type="gramStart"/>
      <w:r w:rsidRPr="00255B02">
        <w:rPr>
          <w:rFonts w:ascii="Calibri" w:hAnsi="Calibri"/>
          <w:u w:val="single"/>
        </w:rPr>
        <w:t>recombinant</w:t>
      </w:r>
      <w:proofErr w:type="gramEnd"/>
      <w:r w:rsidRPr="00255B02">
        <w:rPr>
          <w:rFonts w:ascii="Calibri" w:hAnsi="Calibri"/>
          <w:u w:val="single"/>
        </w:rPr>
        <w:t xml:space="preserve"> or synthetic nucleic acid molecule-modified microorganisms associated with them</w:t>
      </w:r>
      <w:r w:rsidRPr="001878F5">
        <w:rPr>
          <w:rFonts w:ascii="Calibri" w:hAnsi="Calibri"/>
        </w:rPr>
        <w:t xml:space="preserve"> if the recombinant or synthetic nucleic acid molecule-modified microorganisms have no recognized potential for serious detrimental impact on managed or natural ecosystems (see Section V-M, </w:t>
      </w:r>
      <w:r w:rsidRPr="001878F5">
        <w:rPr>
          <w:rFonts w:ascii="Calibri" w:hAnsi="Calibri"/>
          <w:i/>
          <w:iCs/>
        </w:rPr>
        <w:t>Footnotes and References of Sections I-IV</w:t>
      </w:r>
      <w:r w:rsidRPr="001878F5">
        <w:rPr>
          <w:rFonts w:ascii="Calibri" w:hAnsi="Calibri"/>
        </w:rPr>
        <w:t>).</w:t>
      </w:r>
    </w:p>
    <w:p w14:paraId="2B64330C" w14:textId="77777777" w:rsidR="00EE6E09" w:rsidRPr="002564F1" w:rsidRDefault="00EE6E09">
      <w:pPr>
        <w:rPr>
          <w:rFonts w:ascii="Calibri" w:hAnsi="Calibri"/>
        </w:rPr>
      </w:pPr>
    </w:p>
    <w:tbl>
      <w:tblPr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  <w:gridCol w:w="5383"/>
      </w:tblGrid>
      <w:tr w:rsidR="0019480C" w:rsidRPr="001B5548" w14:paraId="46DCC5C3" w14:textId="77777777" w:rsidTr="00FF77C5">
        <w:trPr>
          <w:trHeight w:val="1062"/>
        </w:trPr>
        <w:tc>
          <w:tcPr>
            <w:tcW w:w="5383" w:type="dxa"/>
          </w:tcPr>
          <w:p w14:paraId="3E07216F" w14:textId="77777777" w:rsidR="0019480C" w:rsidRPr="001B5548" w:rsidRDefault="00EC1462" w:rsidP="00C37C44">
            <w:pPr>
              <w:rPr>
                <w:rFonts w:ascii="Calibri" w:hAnsi="Calibri"/>
              </w:rPr>
            </w:pPr>
            <w:r w:rsidRPr="001B5548">
              <w:rPr>
                <w:rFonts w:ascii="Calibri" w:hAnsi="Calibri"/>
              </w:rPr>
              <w:t>P</w:t>
            </w:r>
            <w:r w:rsidR="0019480C" w:rsidRPr="001B5548">
              <w:rPr>
                <w:rFonts w:ascii="Calibri" w:hAnsi="Calibri"/>
              </w:rPr>
              <w:t>I:</w:t>
            </w:r>
            <w:r w:rsidR="00F97509">
              <w:rPr>
                <w:rFonts w:ascii="Calibri" w:hAnsi="Calibri"/>
              </w:rPr>
              <w:t xml:space="preserve"> </w:t>
            </w:r>
          </w:p>
        </w:tc>
        <w:tc>
          <w:tcPr>
            <w:tcW w:w="5383" w:type="dxa"/>
          </w:tcPr>
          <w:p w14:paraId="329A8381" w14:textId="77777777" w:rsidR="00C37C44" w:rsidRPr="001B5548" w:rsidRDefault="0019480C" w:rsidP="00C37C44">
            <w:pPr>
              <w:rPr>
                <w:rFonts w:ascii="Calibri" w:hAnsi="Calibri"/>
              </w:rPr>
            </w:pPr>
            <w:r w:rsidRPr="001B5548">
              <w:rPr>
                <w:rFonts w:ascii="Calibri" w:hAnsi="Calibri"/>
              </w:rPr>
              <w:t>Lab Location:</w:t>
            </w:r>
            <w:r w:rsidR="00F97509">
              <w:t xml:space="preserve"> </w:t>
            </w:r>
          </w:p>
          <w:p w14:paraId="6CB3C015" w14:textId="77777777" w:rsidR="002341A7" w:rsidRPr="001B5548" w:rsidRDefault="002341A7" w:rsidP="00A7785F">
            <w:pPr>
              <w:rPr>
                <w:rFonts w:ascii="Calibri" w:hAnsi="Calibri"/>
              </w:rPr>
            </w:pPr>
          </w:p>
        </w:tc>
      </w:tr>
      <w:tr w:rsidR="0019480C" w:rsidRPr="001B5548" w14:paraId="214B73DE" w14:textId="77777777" w:rsidTr="00FF77C5">
        <w:trPr>
          <w:trHeight w:val="348"/>
        </w:trPr>
        <w:tc>
          <w:tcPr>
            <w:tcW w:w="5383" w:type="dxa"/>
          </w:tcPr>
          <w:p w14:paraId="1E9BA57B" w14:textId="77777777" w:rsidR="0019480C" w:rsidRPr="001B5548" w:rsidRDefault="0019480C" w:rsidP="00C37C44">
            <w:pPr>
              <w:rPr>
                <w:rFonts w:ascii="Calibri" w:hAnsi="Calibri"/>
              </w:rPr>
            </w:pPr>
            <w:r w:rsidRPr="001B5548">
              <w:rPr>
                <w:rFonts w:ascii="Calibri" w:hAnsi="Calibri"/>
              </w:rPr>
              <w:t>Issue Date:</w:t>
            </w:r>
            <w:r w:rsidR="00F97509">
              <w:rPr>
                <w:rFonts w:ascii="Calibri" w:hAnsi="Calibri"/>
              </w:rPr>
              <w:t xml:space="preserve"> </w:t>
            </w:r>
          </w:p>
        </w:tc>
        <w:tc>
          <w:tcPr>
            <w:tcW w:w="5383" w:type="dxa"/>
          </w:tcPr>
          <w:p w14:paraId="542818C7" w14:textId="77777777" w:rsidR="0019480C" w:rsidRPr="001B5548" w:rsidRDefault="00C37C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Revision Date:</w:t>
            </w:r>
          </w:p>
        </w:tc>
      </w:tr>
      <w:tr w:rsidR="0019480C" w:rsidRPr="001B5548" w14:paraId="595B6818" w14:textId="77777777" w:rsidTr="00E0639A">
        <w:trPr>
          <w:trHeight w:val="1340"/>
        </w:trPr>
        <w:tc>
          <w:tcPr>
            <w:tcW w:w="5383" w:type="dxa"/>
          </w:tcPr>
          <w:p w14:paraId="66A8E2DD" w14:textId="77777777" w:rsidR="0019480C" w:rsidRPr="001B5548" w:rsidRDefault="0019480C" w:rsidP="00C37C44">
            <w:pPr>
              <w:rPr>
                <w:rFonts w:ascii="Calibri" w:hAnsi="Calibri"/>
              </w:rPr>
            </w:pPr>
            <w:r w:rsidRPr="001B5548">
              <w:rPr>
                <w:rFonts w:ascii="Calibri" w:hAnsi="Calibri"/>
              </w:rPr>
              <w:t>Prepared by:</w:t>
            </w:r>
            <w:r w:rsidR="006326ED">
              <w:rPr>
                <w:rFonts w:ascii="Calibri" w:hAnsi="Calibri"/>
              </w:rPr>
              <w:t xml:space="preserve"> </w:t>
            </w:r>
          </w:p>
        </w:tc>
        <w:tc>
          <w:tcPr>
            <w:tcW w:w="5383" w:type="dxa"/>
          </w:tcPr>
          <w:p w14:paraId="7814229B" w14:textId="77777777" w:rsidR="0019480C" w:rsidRDefault="00B52489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O</w:t>
            </w:r>
            <w:r w:rsidR="00AC0121">
              <w:rPr>
                <w:rFonts w:ascii="Calibri" w:hAnsi="Calibri"/>
                <w:highlight w:val="yellow"/>
              </w:rPr>
              <w:t>ESO</w:t>
            </w:r>
            <w:r w:rsidR="00FF77C5" w:rsidRPr="001B5548">
              <w:rPr>
                <w:rFonts w:ascii="Calibri" w:hAnsi="Calibri"/>
                <w:highlight w:val="yellow"/>
              </w:rPr>
              <w:t xml:space="preserve"> </w:t>
            </w:r>
            <w:r w:rsidR="00AC0121">
              <w:rPr>
                <w:rFonts w:ascii="Calibri" w:hAnsi="Calibri"/>
                <w:highlight w:val="yellow"/>
              </w:rPr>
              <w:t>(</w:t>
            </w:r>
            <w:r w:rsidR="00FF77C5" w:rsidRPr="001B5548">
              <w:rPr>
                <w:rFonts w:ascii="Calibri" w:hAnsi="Calibri"/>
                <w:highlight w:val="yellow"/>
              </w:rPr>
              <w:t xml:space="preserve">Safety </w:t>
            </w:r>
            <w:r w:rsidR="00AC0121">
              <w:rPr>
                <w:rFonts w:ascii="Calibri" w:hAnsi="Calibri"/>
                <w:highlight w:val="yellow"/>
              </w:rPr>
              <w:t xml:space="preserve">Office) </w:t>
            </w:r>
            <w:r w:rsidR="00FF77C5" w:rsidRPr="001B5548">
              <w:rPr>
                <w:rFonts w:ascii="Calibri" w:hAnsi="Calibri"/>
                <w:highlight w:val="yellow"/>
              </w:rPr>
              <w:t>Approval</w:t>
            </w:r>
            <w:r w:rsidR="00AC0121">
              <w:rPr>
                <w:rFonts w:ascii="Calibri" w:hAnsi="Calibri"/>
                <w:highlight w:val="yellow"/>
              </w:rPr>
              <w:t xml:space="preserve"> Signature</w:t>
            </w:r>
            <w:r w:rsidR="00FF77C5" w:rsidRPr="001B5548">
              <w:rPr>
                <w:rFonts w:ascii="Calibri" w:hAnsi="Calibri"/>
                <w:highlight w:val="yellow"/>
              </w:rPr>
              <w:t>:</w:t>
            </w:r>
            <w:r w:rsidR="00FF77C5" w:rsidRPr="001B5548">
              <w:rPr>
                <w:rFonts w:ascii="Calibri" w:hAnsi="Calibri"/>
              </w:rPr>
              <w:t xml:space="preserve"> </w:t>
            </w:r>
          </w:p>
          <w:p w14:paraId="37808AD9" w14:textId="77777777" w:rsidR="00B52489" w:rsidRPr="001B5548" w:rsidRDefault="00B52489">
            <w:pPr>
              <w:rPr>
                <w:rFonts w:ascii="Calibri" w:hAnsi="Calibri"/>
              </w:rPr>
            </w:pPr>
          </w:p>
        </w:tc>
      </w:tr>
    </w:tbl>
    <w:p w14:paraId="22B54294" w14:textId="77777777" w:rsidR="00DD2F81" w:rsidRDefault="00982E18" w:rsidP="000A0F27">
      <w:pPr>
        <w:rPr>
          <w:rFonts w:ascii="Calibri" w:hAnsi="Calibri"/>
        </w:rPr>
      </w:pPr>
      <w:r w:rsidRPr="001B5548">
        <w:rPr>
          <w:rFonts w:ascii="Calibri" w:hAnsi="Calibri"/>
          <w:b/>
          <w:u w:val="single"/>
        </w:rPr>
        <w:t>Applicable Regulatory Statutes</w:t>
      </w:r>
      <w:r w:rsidR="00C82676" w:rsidRPr="001B5548">
        <w:rPr>
          <w:rFonts w:ascii="Calibri" w:hAnsi="Calibri"/>
          <w:b/>
          <w:u w:val="single"/>
        </w:rPr>
        <w:t xml:space="preserve"> / Guidelines</w:t>
      </w:r>
      <w:r w:rsidR="00353A21" w:rsidRPr="001B5548">
        <w:rPr>
          <w:rFonts w:ascii="Calibri" w:hAnsi="Calibri"/>
          <w:b/>
          <w:u w:val="single"/>
        </w:rPr>
        <w:t>:</w:t>
      </w:r>
      <w:r w:rsidR="00353A21" w:rsidRPr="001B5548">
        <w:rPr>
          <w:rFonts w:ascii="Calibri" w:hAnsi="Calibri"/>
          <w:b/>
        </w:rPr>
        <w:t xml:space="preserve"> </w:t>
      </w:r>
      <w:r w:rsidRPr="001B5548">
        <w:rPr>
          <w:rFonts w:ascii="Calibri" w:hAnsi="Calibri"/>
          <w:b/>
        </w:rPr>
        <w:t xml:space="preserve"> </w:t>
      </w:r>
      <w:r w:rsidR="000A0F27">
        <w:rPr>
          <w:rFonts w:ascii="Calibri" w:hAnsi="Calibri"/>
          <w:b/>
          <w:color w:val="FF0000"/>
        </w:rPr>
        <w:t xml:space="preserve"> </w:t>
      </w:r>
      <w:r w:rsidR="00B72C72" w:rsidRPr="001B5548">
        <w:rPr>
          <w:rFonts w:ascii="Calibri" w:hAnsi="Calibri"/>
        </w:rPr>
        <w:t xml:space="preserve"> </w:t>
      </w:r>
    </w:p>
    <w:p w14:paraId="1EC7E3C9" w14:textId="77777777" w:rsidR="00B43E83" w:rsidRPr="001B5548" w:rsidRDefault="00136CBC" w:rsidP="000A0F27">
      <w:pPr>
        <w:rPr>
          <w:rFonts w:ascii="Calibri" w:hAnsi="Calibri"/>
        </w:rPr>
      </w:pPr>
      <w:r w:rsidRPr="001B5548">
        <w:rPr>
          <w:rFonts w:ascii="Calibri" w:hAnsi="Calibri"/>
        </w:rPr>
        <w:t>CDC/NIH’s Biosafety in the Microbiological and Biomedical Laboratories</w:t>
      </w:r>
      <w:r w:rsidR="008917B9" w:rsidRPr="001B5548">
        <w:rPr>
          <w:rFonts w:ascii="Calibri" w:hAnsi="Calibri"/>
        </w:rPr>
        <w:t xml:space="preserve"> </w:t>
      </w:r>
      <w:r w:rsidR="00EC6A18">
        <w:rPr>
          <w:rFonts w:ascii="Calibri" w:hAnsi="Calibri"/>
        </w:rPr>
        <w:t>(BMBL)</w:t>
      </w:r>
      <w:r w:rsidR="00DD2F81">
        <w:rPr>
          <w:rFonts w:ascii="Calibri" w:hAnsi="Calibri"/>
        </w:rPr>
        <w:t>:</w:t>
      </w:r>
      <w:r w:rsidR="00EC6A18">
        <w:rPr>
          <w:rFonts w:ascii="Calibri" w:hAnsi="Calibri"/>
        </w:rPr>
        <w:t xml:space="preserve"> </w:t>
      </w:r>
      <w:r w:rsidR="00B72C72" w:rsidRPr="001B5548">
        <w:rPr>
          <w:rFonts w:ascii="Calibri" w:hAnsi="Calibri"/>
        </w:rPr>
        <w:t>(</w:t>
      </w:r>
      <w:hyperlink r:id="rId9" w:history="1">
        <w:r w:rsidR="00DD2F81" w:rsidRPr="00C377A2">
          <w:rPr>
            <w:rStyle w:val="Hyperlink"/>
            <w:rFonts w:ascii="Calibri" w:hAnsi="Calibri"/>
          </w:rPr>
          <w:t>https://www.cdc.gov/labs/BMBL.html</w:t>
        </w:r>
      </w:hyperlink>
      <w:r w:rsidR="00982E18" w:rsidRPr="001B5548">
        <w:rPr>
          <w:rFonts w:ascii="Calibri" w:hAnsi="Calibri"/>
        </w:rPr>
        <w:t>)</w:t>
      </w:r>
      <w:r w:rsidR="00DD2F81">
        <w:rPr>
          <w:rFonts w:ascii="Calibri" w:hAnsi="Calibri"/>
        </w:rPr>
        <w:t xml:space="preserve"> </w:t>
      </w:r>
      <w:r w:rsidR="00982E18" w:rsidRPr="001B5548">
        <w:rPr>
          <w:rFonts w:ascii="Calibri" w:hAnsi="Calibri"/>
        </w:rPr>
        <w:t xml:space="preserve"> </w:t>
      </w:r>
    </w:p>
    <w:p w14:paraId="41029643" w14:textId="77777777" w:rsidR="002B297A" w:rsidRDefault="00867DBE" w:rsidP="00867DBE">
      <w:pPr>
        <w:rPr>
          <w:rFonts w:asciiTheme="minorHAnsi" w:hAnsiTheme="minorHAnsi"/>
          <w:b/>
          <w:color w:val="FF0000"/>
        </w:rPr>
      </w:pPr>
      <w:r w:rsidRPr="001B5548">
        <w:rPr>
          <w:rFonts w:ascii="Calibri" w:hAnsi="Calibri"/>
        </w:rPr>
        <w:t>NIH rDNA Guidelines</w:t>
      </w:r>
      <w:r w:rsidR="001F1246">
        <w:rPr>
          <w:rFonts w:ascii="Calibri" w:hAnsi="Calibri"/>
        </w:rPr>
        <w:t xml:space="preserve"> (</w:t>
      </w:r>
      <w:r w:rsidR="002564F1">
        <w:rPr>
          <w:rFonts w:ascii="Calibri" w:hAnsi="Calibri"/>
        </w:rPr>
        <w:t>BL</w:t>
      </w:r>
      <w:r w:rsidR="002564F1" w:rsidRPr="00E84F69">
        <w:rPr>
          <w:rFonts w:asciiTheme="minorHAnsi" w:hAnsiTheme="minorHAnsi"/>
        </w:rPr>
        <w:t>2-P</w:t>
      </w:r>
      <w:r w:rsidR="002B297A">
        <w:rPr>
          <w:rFonts w:asciiTheme="minorHAnsi" w:hAnsiTheme="minorHAnsi"/>
        </w:rPr>
        <w:t>, Appendix K, Appendix L</w:t>
      </w:r>
      <w:r w:rsidR="001F1246" w:rsidRPr="00E84F69">
        <w:rPr>
          <w:rFonts w:asciiTheme="minorHAnsi" w:hAnsiTheme="minorHAnsi"/>
        </w:rPr>
        <w:t>)</w:t>
      </w:r>
      <w:r w:rsidRPr="00E84F69">
        <w:rPr>
          <w:rFonts w:asciiTheme="minorHAnsi" w:hAnsiTheme="minorHAnsi"/>
        </w:rPr>
        <w:t>:</w:t>
      </w:r>
      <w:r w:rsidRPr="00E84F69">
        <w:rPr>
          <w:rFonts w:asciiTheme="minorHAnsi" w:hAnsiTheme="minorHAnsi"/>
          <w:b/>
          <w:color w:val="FF0000"/>
        </w:rPr>
        <w:t xml:space="preserve">  </w:t>
      </w:r>
    </w:p>
    <w:p w14:paraId="757A5C73" w14:textId="28BEF67B" w:rsidR="00867DBE" w:rsidRDefault="00DD2F81" w:rsidP="00867DBE">
      <w:pPr>
        <w:rPr>
          <w:rFonts w:ascii="Calibri" w:hAnsi="Calibri"/>
        </w:rPr>
      </w:pPr>
      <w:r w:rsidRPr="00E84F69">
        <w:rPr>
          <w:rFonts w:asciiTheme="minorHAnsi" w:hAnsiTheme="minorHAnsi"/>
        </w:rPr>
        <w:t>(</w:t>
      </w:r>
      <w:hyperlink r:id="rId10" w:anchor="tab2/" w:history="1">
        <w:r w:rsidR="00E84F69" w:rsidRPr="00E84F69">
          <w:rPr>
            <w:rStyle w:val="Hyperlink"/>
            <w:rFonts w:asciiTheme="minorHAnsi" w:hAnsiTheme="minorHAnsi"/>
          </w:rPr>
          <w:t>https://osp.od.nih.gov/policies/biosafety-and-biosecurity-policy#tab2/</w:t>
        </w:r>
      </w:hyperlink>
      <w:r w:rsidRPr="00DD2F81">
        <w:rPr>
          <w:rFonts w:ascii="Calibri" w:hAnsi="Calibri"/>
        </w:rPr>
        <w:t>)</w:t>
      </w:r>
      <w:r w:rsidR="00E84F69">
        <w:rPr>
          <w:rFonts w:ascii="Calibri" w:hAnsi="Calibri"/>
        </w:rPr>
        <w:t xml:space="preserve"> </w:t>
      </w:r>
      <w:r w:rsidR="00A969C1" w:rsidRPr="00DD2F81">
        <w:rPr>
          <w:rFonts w:ascii="Calibri" w:hAnsi="Calibri"/>
        </w:rPr>
        <w:t xml:space="preserve"> </w:t>
      </w:r>
      <w:r w:rsidR="00E84F69">
        <w:rPr>
          <w:rFonts w:ascii="Calibri" w:hAnsi="Calibri"/>
        </w:rPr>
        <w:t xml:space="preserve"> </w:t>
      </w:r>
    </w:p>
    <w:p w14:paraId="15BD1C06" w14:textId="60A15822" w:rsidR="00E84F69" w:rsidRDefault="002B297A" w:rsidP="00867DBE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2399E16" w14:textId="77777777" w:rsidR="00CD5271" w:rsidRDefault="00CD5271" w:rsidP="00867DBE">
      <w:pPr>
        <w:rPr>
          <w:rFonts w:ascii="Calibri" w:hAnsi="Calibri"/>
        </w:rPr>
      </w:pPr>
      <w:r>
        <w:rPr>
          <w:rFonts w:ascii="Calibri" w:hAnsi="Calibri"/>
        </w:rPr>
        <w:lastRenderedPageBreak/>
        <w:t>USDA APHIS Plant and plant permitting information (</w:t>
      </w:r>
      <w:hyperlink r:id="rId11" w:history="1">
        <w:r w:rsidR="009B192D" w:rsidRPr="005D103C">
          <w:rPr>
            <w:rStyle w:val="Hyperlink"/>
            <w:rFonts w:ascii="Calibri" w:hAnsi="Calibri"/>
          </w:rPr>
          <w:t>https://www.aphis.usda.gov/aphis/ourfocus/planthealth/import-information</w:t>
        </w:r>
      </w:hyperlink>
      <w:r>
        <w:rPr>
          <w:rFonts w:ascii="Calibri" w:hAnsi="Calibri"/>
        </w:rPr>
        <w:t>)</w:t>
      </w:r>
    </w:p>
    <w:p w14:paraId="2772AB01" w14:textId="77777777" w:rsidR="009B192D" w:rsidRDefault="009B192D" w:rsidP="00867DBE">
      <w:pPr>
        <w:rPr>
          <w:rFonts w:ascii="Calibri" w:hAnsi="Calibri"/>
        </w:rPr>
      </w:pPr>
      <w:r>
        <w:rPr>
          <w:rFonts w:ascii="Calibri" w:hAnsi="Calibri"/>
        </w:rPr>
        <w:t>CDC/USDA Select Agents and Toxins Program (</w:t>
      </w:r>
      <w:hyperlink r:id="rId12" w:history="1">
        <w:r w:rsidR="003430A8" w:rsidRPr="005D103C">
          <w:rPr>
            <w:rStyle w:val="Hyperlink"/>
            <w:rFonts w:ascii="Calibri" w:hAnsi="Calibri"/>
          </w:rPr>
          <w:t>https://www.selectagents.gov/sat/list.htm</w:t>
        </w:r>
      </w:hyperlink>
      <w:r>
        <w:rPr>
          <w:rFonts w:ascii="Calibri" w:hAnsi="Calibri"/>
        </w:rPr>
        <w:t>)</w:t>
      </w:r>
    </w:p>
    <w:p w14:paraId="513C06DE" w14:textId="77777777" w:rsidR="0059466E" w:rsidRDefault="003430A8" w:rsidP="00867DBE">
      <w:pPr>
        <w:rPr>
          <w:rFonts w:ascii="Calibri" w:hAnsi="Calibri"/>
        </w:rPr>
      </w:pPr>
      <w:r>
        <w:rPr>
          <w:rFonts w:ascii="Calibri" w:hAnsi="Calibri"/>
        </w:rPr>
        <w:t xml:space="preserve">EPA Plant Incorporated Protectants </w:t>
      </w:r>
    </w:p>
    <w:p w14:paraId="75170653" w14:textId="4F0A2302" w:rsidR="003430A8" w:rsidRPr="001B5548" w:rsidRDefault="003430A8" w:rsidP="00867DBE">
      <w:pPr>
        <w:rPr>
          <w:rFonts w:ascii="Calibri" w:hAnsi="Calibri"/>
          <w:b/>
        </w:rPr>
      </w:pPr>
      <w:r>
        <w:rPr>
          <w:rFonts w:ascii="Calibri" w:hAnsi="Calibri"/>
        </w:rPr>
        <w:t>(</w:t>
      </w:r>
      <w:hyperlink r:id="rId13" w:history="1">
        <w:r w:rsidR="0059466E" w:rsidRPr="007E7E0A">
          <w:rPr>
            <w:rStyle w:val="Hyperlink"/>
            <w:rFonts w:ascii="Calibri" w:hAnsi="Calibri"/>
            <w:sz w:val="22"/>
            <w:szCs w:val="22"/>
          </w:rPr>
          <w:t>https://www.epa.gov/regulation-biotechnology-under-tsca-and-fifra/overview-plant-incorporated-protectants</w:t>
        </w:r>
      </w:hyperlink>
      <w:r>
        <w:rPr>
          <w:rFonts w:ascii="Calibri" w:hAnsi="Calibri"/>
        </w:rPr>
        <w:t>)</w:t>
      </w:r>
      <w:r w:rsidR="0059466E">
        <w:rPr>
          <w:rFonts w:ascii="Calibri" w:hAnsi="Calibri"/>
        </w:rPr>
        <w:t xml:space="preserve"> </w:t>
      </w:r>
    </w:p>
    <w:p w14:paraId="0F5A8A81" w14:textId="77777777" w:rsidR="001413A7" w:rsidRPr="001B5548" w:rsidRDefault="001413A7" w:rsidP="00E54F9B">
      <w:pPr>
        <w:rPr>
          <w:rFonts w:ascii="Calibri" w:hAnsi="Calibri"/>
          <w:b/>
          <w:u w:val="single"/>
        </w:rPr>
      </w:pPr>
    </w:p>
    <w:p w14:paraId="28C5F63B" w14:textId="77777777" w:rsidR="001878F5" w:rsidRPr="001878F5" w:rsidRDefault="001878F5" w:rsidP="001878F5">
      <w:pPr>
        <w:rPr>
          <w:rFonts w:ascii="Calibri" w:hAnsi="Calibri"/>
          <w:b/>
          <w:u w:val="single"/>
        </w:rPr>
      </w:pPr>
      <w:r w:rsidRPr="001878F5">
        <w:rPr>
          <w:rFonts w:ascii="Calibri" w:hAnsi="Calibri"/>
          <w:b/>
          <w:u w:val="single"/>
        </w:rPr>
        <w:t>RISK ASSESSMENT:</w:t>
      </w:r>
    </w:p>
    <w:p w14:paraId="389A3D93" w14:textId="7215BA44" w:rsidR="001878F5" w:rsidRPr="00255B02" w:rsidRDefault="00255B02" w:rsidP="001878F5">
      <w:pPr>
        <w:rPr>
          <w:rFonts w:ascii="Calibri" w:hAnsi="Calibri"/>
        </w:rPr>
      </w:pPr>
      <w:r>
        <w:rPr>
          <w:rFonts w:ascii="Calibri" w:hAnsi="Calibri"/>
          <w:b/>
        </w:rPr>
        <w:t>&lt;</w:t>
      </w:r>
      <w:r w:rsidRPr="00255B02">
        <w:rPr>
          <w:rFonts w:ascii="Calibri" w:hAnsi="Calibri"/>
          <w:b/>
          <w:i/>
        </w:rPr>
        <w:t xml:space="preserve">DESCRIBE: </w:t>
      </w:r>
      <w:r w:rsidR="001878F5" w:rsidRPr="00255B02">
        <w:rPr>
          <w:rFonts w:ascii="Calibri" w:hAnsi="Calibri"/>
          <w:i/>
        </w:rPr>
        <w:t>Hazard Identification, Risk/Routes of Exposure, and Consequences of Exposure</w:t>
      </w:r>
      <w:r w:rsidRPr="00255B02">
        <w:rPr>
          <w:rFonts w:ascii="Calibri" w:hAnsi="Calibri"/>
          <w:i/>
        </w:rPr>
        <w:t>, Containment of plants and pathogens to prevent release</w:t>
      </w:r>
      <w:r>
        <w:rPr>
          <w:rFonts w:ascii="Calibri" w:hAnsi="Calibri"/>
        </w:rPr>
        <w:t>&gt;</w:t>
      </w:r>
    </w:p>
    <w:p w14:paraId="73EF44DC" w14:textId="77777777" w:rsidR="001878F5" w:rsidRDefault="001878F5" w:rsidP="001878F5">
      <w:pPr>
        <w:rPr>
          <w:rFonts w:ascii="Calibri" w:hAnsi="Calibri"/>
          <w:b/>
          <w:u w:val="single"/>
        </w:rPr>
      </w:pPr>
    </w:p>
    <w:p w14:paraId="1F801D27" w14:textId="1038F3D7" w:rsidR="006D2E15" w:rsidRPr="001B5548" w:rsidRDefault="006D2E15" w:rsidP="001878F5">
      <w:pPr>
        <w:rPr>
          <w:rFonts w:ascii="Calibri" w:hAnsi="Calibri"/>
          <w:i/>
        </w:rPr>
      </w:pPr>
      <w:r w:rsidRPr="001B5548">
        <w:rPr>
          <w:rFonts w:ascii="Calibri" w:hAnsi="Calibri"/>
          <w:b/>
          <w:u w:val="single"/>
        </w:rPr>
        <w:t>Procedural Methods and Materials</w:t>
      </w:r>
      <w:r w:rsidRPr="001B5548">
        <w:rPr>
          <w:rFonts w:ascii="Calibri" w:hAnsi="Calibri"/>
          <w:u w:val="single"/>
        </w:rPr>
        <w:t>:</w:t>
      </w:r>
      <w:r w:rsidRPr="001B5548">
        <w:rPr>
          <w:rFonts w:ascii="Calibri" w:hAnsi="Calibri"/>
        </w:rPr>
        <w:t xml:space="preserve"> </w:t>
      </w:r>
      <w:r w:rsidR="00F97509">
        <w:rPr>
          <w:rFonts w:ascii="Calibri" w:hAnsi="Calibri"/>
          <w:i/>
          <w:color w:val="FF0000"/>
        </w:rPr>
        <w:t xml:space="preserve"> </w:t>
      </w:r>
    </w:p>
    <w:p w14:paraId="10EB340B" w14:textId="5302972F" w:rsidR="006F47B9" w:rsidRPr="00AF3FF8" w:rsidRDefault="006F47B9" w:rsidP="00CA7935">
      <w:pPr>
        <w:rPr>
          <w:rFonts w:ascii="Calibri" w:hAnsi="Calibri"/>
          <w:i/>
        </w:rPr>
      </w:pPr>
      <w:r w:rsidRPr="001B5548">
        <w:rPr>
          <w:rFonts w:ascii="Calibri" w:hAnsi="Calibri"/>
          <w:b/>
        </w:rPr>
        <w:t>Per</w:t>
      </w:r>
      <w:r w:rsidR="008758E8" w:rsidRPr="001B5548">
        <w:rPr>
          <w:rFonts w:ascii="Calibri" w:hAnsi="Calibri"/>
          <w:b/>
        </w:rPr>
        <w:t>sonal Protective Equipment (PPE</w:t>
      </w:r>
      <w:proofErr w:type="gramStart"/>
      <w:r w:rsidR="008758E8" w:rsidRPr="001B5548">
        <w:rPr>
          <w:rFonts w:ascii="Calibri" w:hAnsi="Calibri"/>
          <w:b/>
        </w:rPr>
        <w:t>)</w:t>
      </w:r>
      <w:r w:rsidR="008758E8" w:rsidRPr="001B5548">
        <w:rPr>
          <w:rFonts w:ascii="Calibri" w:hAnsi="Calibri"/>
        </w:rPr>
        <w:t>:</w:t>
      </w:r>
      <w:proofErr w:type="gramEnd"/>
      <w:r w:rsidR="008758E8" w:rsidRPr="001B5548">
        <w:rPr>
          <w:rFonts w:ascii="Calibri" w:hAnsi="Calibri"/>
        </w:rPr>
        <w:t xml:space="preserve"> </w:t>
      </w:r>
      <w:r w:rsidR="007B75CB">
        <w:rPr>
          <w:rFonts w:ascii="Calibri" w:hAnsi="Calibri"/>
        </w:rPr>
        <w:t>&lt;</w:t>
      </w:r>
      <w:r w:rsidR="00AF3FF8">
        <w:rPr>
          <w:rFonts w:ascii="Calibri" w:hAnsi="Calibri"/>
          <w:i/>
        </w:rPr>
        <w:t>D</w:t>
      </w:r>
      <w:r w:rsidR="00AF3FF8" w:rsidRPr="00AF3FF8">
        <w:rPr>
          <w:rFonts w:ascii="Calibri" w:hAnsi="Calibri"/>
          <w:i/>
        </w:rPr>
        <w:t>escribe p</w:t>
      </w:r>
      <w:r w:rsidR="00F97509" w:rsidRPr="00AF3FF8">
        <w:rPr>
          <w:rFonts w:ascii="Calibri" w:hAnsi="Calibri"/>
          <w:i/>
        </w:rPr>
        <w:t>ersonal protective equipment</w:t>
      </w:r>
      <w:r w:rsidR="006326ED" w:rsidRPr="00AF3FF8">
        <w:rPr>
          <w:rFonts w:ascii="Calibri" w:hAnsi="Calibri"/>
          <w:i/>
        </w:rPr>
        <w:t xml:space="preserve"> </w:t>
      </w:r>
      <w:r w:rsidR="00AF3FF8" w:rsidRPr="00AF3FF8">
        <w:rPr>
          <w:rFonts w:ascii="Calibri" w:hAnsi="Calibri"/>
          <w:i/>
        </w:rPr>
        <w:t xml:space="preserve">worn in the lab and </w:t>
      </w:r>
      <w:proofErr w:type="spellStart"/>
      <w:r w:rsidR="00AF3FF8" w:rsidRPr="00AF3FF8">
        <w:rPr>
          <w:rFonts w:ascii="Calibri" w:hAnsi="Calibri"/>
          <w:i/>
        </w:rPr>
        <w:t>Phytotron</w:t>
      </w:r>
      <w:proofErr w:type="spellEnd"/>
      <w:r w:rsidR="00AF3FF8" w:rsidRPr="00AF3FF8">
        <w:rPr>
          <w:rFonts w:ascii="Calibri" w:hAnsi="Calibri"/>
          <w:i/>
        </w:rPr>
        <w:t>.</w:t>
      </w:r>
      <w:r w:rsidR="00253FD8" w:rsidRPr="00AF3FF8">
        <w:rPr>
          <w:rFonts w:ascii="Calibri" w:hAnsi="Calibri"/>
          <w:i/>
        </w:rPr>
        <w:t xml:space="preserve"> </w:t>
      </w:r>
      <w:r w:rsidR="00AF3FF8">
        <w:rPr>
          <w:rFonts w:ascii="Calibri" w:hAnsi="Calibri"/>
          <w:i/>
        </w:rPr>
        <w:t>If reusable PPE is worn, describe h</w:t>
      </w:r>
      <w:r w:rsidR="00AF3FF8" w:rsidRPr="00AF3FF8">
        <w:rPr>
          <w:rFonts w:ascii="Calibri" w:hAnsi="Calibri"/>
          <w:i/>
        </w:rPr>
        <w:t xml:space="preserve">ow lab coats </w:t>
      </w:r>
      <w:r w:rsidR="007B75CB">
        <w:rPr>
          <w:rFonts w:ascii="Calibri" w:hAnsi="Calibri"/>
          <w:i/>
        </w:rPr>
        <w:t xml:space="preserve">are </w:t>
      </w:r>
      <w:r w:rsidR="00AF3FF8" w:rsidRPr="00AF3FF8">
        <w:rPr>
          <w:rFonts w:ascii="Calibri" w:hAnsi="Calibri"/>
          <w:i/>
        </w:rPr>
        <w:t>decontaminated</w:t>
      </w:r>
      <w:r w:rsidR="00AF3FF8">
        <w:rPr>
          <w:rFonts w:ascii="Calibri" w:hAnsi="Calibri"/>
          <w:i/>
        </w:rPr>
        <w:t xml:space="preserve"> (if applicable)</w:t>
      </w:r>
      <w:r w:rsidR="00AF3FF8" w:rsidRPr="00AF3FF8">
        <w:rPr>
          <w:rFonts w:ascii="Calibri" w:hAnsi="Calibri"/>
          <w:i/>
        </w:rPr>
        <w:t xml:space="preserve"> b</w:t>
      </w:r>
      <w:r w:rsidR="00AF3FF8">
        <w:rPr>
          <w:rFonts w:ascii="Calibri" w:hAnsi="Calibri"/>
          <w:i/>
        </w:rPr>
        <w:t>efore the</w:t>
      </w:r>
      <w:r w:rsidR="007B75CB">
        <w:rPr>
          <w:rFonts w:ascii="Calibri" w:hAnsi="Calibri"/>
          <w:i/>
        </w:rPr>
        <w:t xml:space="preserve">y are sent for laundry services, or if they are discarded when contaminated.&gt; </w:t>
      </w:r>
    </w:p>
    <w:p w14:paraId="2A38396D" w14:textId="77777777" w:rsidR="00E60C53" w:rsidRDefault="00E60C53" w:rsidP="00807761">
      <w:pPr>
        <w:rPr>
          <w:rFonts w:ascii="Calibri" w:hAnsi="Calibri"/>
          <w:b/>
        </w:rPr>
      </w:pPr>
    </w:p>
    <w:p w14:paraId="49FFE39D" w14:textId="77777777" w:rsidR="0014571C" w:rsidRDefault="0014571C" w:rsidP="0014571C">
      <w:r>
        <w:rPr>
          <w:rFonts w:ascii="Calibri" w:hAnsi="Calibri"/>
          <w:b/>
        </w:rPr>
        <w:t>Signage:</w:t>
      </w:r>
      <w:r w:rsidRPr="0014571C">
        <w:t xml:space="preserve"> </w:t>
      </w:r>
    </w:p>
    <w:p w14:paraId="78CBCFC7" w14:textId="77777777" w:rsidR="0014571C" w:rsidRDefault="0014571C" w:rsidP="0014571C">
      <w:pPr>
        <w:rPr>
          <w:rFonts w:ascii="Calibri" w:hAnsi="Calibri"/>
        </w:rPr>
      </w:pPr>
      <w:r w:rsidRPr="0014571C">
        <w:rPr>
          <w:rFonts w:ascii="Calibri" w:hAnsi="Calibri"/>
        </w:rPr>
        <w:t xml:space="preserve">A sign shall be posted indicating that a restricted experiment is in progress. </w:t>
      </w:r>
    </w:p>
    <w:p w14:paraId="3DEF0C04" w14:textId="77777777" w:rsidR="0014571C" w:rsidRDefault="0014571C" w:rsidP="0014571C">
      <w:pPr>
        <w:rPr>
          <w:rFonts w:ascii="Calibri" w:hAnsi="Calibri"/>
        </w:rPr>
      </w:pPr>
      <w:r w:rsidRPr="0014571C">
        <w:rPr>
          <w:rFonts w:ascii="Calibri" w:hAnsi="Calibri"/>
        </w:rPr>
        <w:t xml:space="preserve">The sign shall indicate the following: </w:t>
      </w:r>
    </w:p>
    <w:p w14:paraId="16ACBFB6" w14:textId="77777777" w:rsidR="0014571C" w:rsidRDefault="0014571C" w:rsidP="0014571C">
      <w:pPr>
        <w:ind w:firstLine="720"/>
        <w:rPr>
          <w:rFonts w:ascii="Calibri" w:hAnsi="Calibri"/>
        </w:rPr>
      </w:pPr>
      <w:r w:rsidRPr="0014571C">
        <w:rPr>
          <w:rFonts w:ascii="Calibri" w:hAnsi="Calibri"/>
        </w:rPr>
        <w:t>(</w:t>
      </w:r>
      <w:proofErr w:type="spellStart"/>
      <w:r w:rsidRPr="0014571C">
        <w:rPr>
          <w:rFonts w:ascii="Calibri" w:hAnsi="Calibri"/>
        </w:rPr>
        <w:t>i</w:t>
      </w:r>
      <w:proofErr w:type="spellEnd"/>
      <w:r w:rsidRPr="0014571C">
        <w:rPr>
          <w:rFonts w:ascii="Calibri" w:hAnsi="Calibri"/>
        </w:rPr>
        <w:t xml:space="preserve">) </w:t>
      </w:r>
      <w:proofErr w:type="gramStart"/>
      <w:r w:rsidRPr="0014571C">
        <w:rPr>
          <w:rFonts w:ascii="Calibri" w:hAnsi="Calibri"/>
        </w:rPr>
        <w:t>the</w:t>
      </w:r>
      <w:proofErr w:type="gramEnd"/>
      <w:r w:rsidRPr="0014571C">
        <w:rPr>
          <w:rFonts w:ascii="Calibri" w:hAnsi="Calibri"/>
        </w:rPr>
        <w:t xml:space="preserve"> name of the responsible individual, </w:t>
      </w:r>
    </w:p>
    <w:p w14:paraId="7C435CD0" w14:textId="77777777" w:rsidR="0014571C" w:rsidRPr="0014571C" w:rsidRDefault="0014571C" w:rsidP="0014571C">
      <w:pPr>
        <w:ind w:firstLine="720"/>
        <w:rPr>
          <w:rFonts w:ascii="Calibri" w:hAnsi="Calibri"/>
        </w:rPr>
      </w:pPr>
      <w:r w:rsidRPr="0014571C">
        <w:rPr>
          <w:rFonts w:ascii="Calibri" w:hAnsi="Calibri"/>
        </w:rPr>
        <w:t xml:space="preserve">(ii) </w:t>
      </w:r>
      <w:proofErr w:type="gramStart"/>
      <w:r w:rsidRPr="0014571C">
        <w:rPr>
          <w:rFonts w:ascii="Calibri" w:hAnsi="Calibri"/>
        </w:rPr>
        <w:t>the</w:t>
      </w:r>
      <w:proofErr w:type="gramEnd"/>
      <w:r w:rsidRPr="0014571C">
        <w:rPr>
          <w:rFonts w:ascii="Calibri" w:hAnsi="Calibri"/>
        </w:rPr>
        <w:t xml:space="preserve"> plants in use, and</w:t>
      </w:r>
    </w:p>
    <w:p w14:paraId="3F4CA481" w14:textId="77777777" w:rsidR="0014571C" w:rsidRPr="0014571C" w:rsidRDefault="0014571C" w:rsidP="0014571C">
      <w:pPr>
        <w:ind w:firstLine="720"/>
        <w:rPr>
          <w:rFonts w:ascii="Calibri" w:hAnsi="Calibri"/>
        </w:rPr>
      </w:pPr>
      <w:r w:rsidRPr="0014571C">
        <w:rPr>
          <w:rFonts w:ascii="Calibri" w:hAnsi="Calibri"/>
        </w:rPr>
        <w:t xml:space="preserve">(iii) </w:t>
      </w:r>
      <w:proofErr w:type="gramStart"/>
      <w:r w:rsidRPr="0014571C">
        <w:rPr>
          <w:rFonts w:ascii="Calibri" w:hAnsi="Calibri"/>
        </w:rPr>
        <w:t>any</w:t>
      </w:r>
      <w:proofErr w:type="gramEnd"/>
      <w:r w:rsidRPr="0014571C">
        <w:rPr>
          <w:rFonts w:ascii="Calibri" w:hAnsi="Calibri"/>
        </w:rPr>
        <w:t xml:space="preserve"> special requirements for using the area.</w:t>
      </w:r>
    </w:p>
    <w:p w14:paraId="7A4FB5F6" w14:textId="77777777" w:rsidR="0014571C" w:rsidRPr="0014571C" w:rsidRDefault="0014571C" w:rsidP="0014571C">
      <w:pPr>
        <w:rPr>
          <w:rFonts w:ascii="Calibri" w:hAnsi="Calibri"/>
        </w:rPr>
      </w:pPr>
      <w:r w:rsidRPr="0014571C">
        <w:rPr>
          <w:rFonts w:ascii="Calibri" w:hAnsi="Calibri"/>
        </w:rPr>
        <w:t>If organisms are used that have a recognized potential for causing serious detrimental impacts on managed or natural ecosystems, their presence shall be indicated on a sign posted on the greenhouse access doors.</w:t>
      </w:r>
    </w:p>
    <w:p w14:paraId="5F049B0C" w14:textId="77777777" w:rsidR="0014571C" w:rsidRDefault="0014571C" w:rsidP="00807761">
      <w:pPr>
        <w:rPr>
          <w:rFonts w:ascii="Calibri" w:hAnsi="Calibri"/>
          <w:b/>
        </w:rPr>
      </w:pPr>
    </w:p>
    <w:p w14:paraId="4EBCFECA" w14:textId="64956D71" w:rsidR="00E60C53" w:rsidRPr="00AF3FF8" w:rsidRDefault="00CA7935" w:rsidP="00807761">
      <w:pPr>
        <w:rPr>
          <w:rFonts w:ascii="Calibri" w:hAnsi="Calibri"/>
          <w:i/>
        </w:rPr>
      </w:pPr>
      <w:r>
        <w:rPr>
          <w:rFonts w:ascii="Calibri" w:hAnsi="Calibri"/>
          <w:b/>
        </w:rPr>
        <w:t>T</w:t>
      </w:r>
      <w:r w:rsidR="00F45662" w:rsidRPr="001B5548">
        <w:rPr>
          <w:rFonts w:ascii="Calibri" w:hAnsi="Calibri"/>
          <w:b/>
        </w:rPr>
        <w:t>ransport and removal of material(s) from the laboratory</w:t>
      </w:r>
      <w:r w:rsidR="0096462D" w:rsidRPr="007B75CB">
        <w:rPr>
          <w:rFonts w:ascii="Calibri" w:hAnsi="Calibri"/>
          <w:b/>
        </w:rPr>
        <w:t>:</w:t>
      </w:r>
      <w:r w:rsidR="006D2E15" w:rsidRPr="007B75CB">
        <w:rPr>
          <w:rFonts w:ascii="Calibri" w:hAnsi="Calibri"/>
          <w:b/>
        </w:rPr>
        <w:t xml:space="preserve"> </w:t>
      </w:r>
      <w:r w:rsidR="007B75CB" w:rsidRPr="007B75CB">
        <w:rPr>
          <w:rFonts w:ascii="Calibri" w:hAnsi="Calibri"/>
        </w:rPr>
        <w:t>&lt;</w:t>
      </w:r>
      <w:r w:rsidR="007B75CB" w:rsidRPr="007B75CB">
        <w:rPr>
          <w:rFonts w:ascii="Calibri" w:hAnsi="Calibri"/>
          <w:i/>
        </w:rPr>
        <w:t>Describe how you transport plants and microorganism in a non-breakable containers, on a cart, etc</w:t>
      </w:r>
      <w:r w:rsidR="007B75CB" w:rsidRPr="007B75CB">
        <w:rPr>
          <w:rFonts w:ascii="Calibri" w:hAnsi="Calibri"/>
        </w:rPr>
        <w:t>.&gt;</w:t>
      </w:r>
      <w:r w:rsidR="007B75CB">
        <w:rPr>
          <w:rFonts w:ascii="Calibri" w:hAnsi="Calibri"/>
        </w:rPr>
        <w:t xml:space="preserve"> </w:t>
      </w:r>
      <w:r w:rsidR="00AF3FF8" w:rsidRPr="007B75CB">
        <w:rPr>
          <w:rFonts w:ascii="Calibri" w:hAnsi="Calibri"/>
        </w:rPr>
        <w:t xml:space="preserve">Materials containing experimental microorganisms, which are brought into or removed from the lab and </w:t>
      </w:r>
      <w:proofErr w:type="spellStart"/>
      <w:r w:rsidR="00C31D5B" w:rsidRPr="007B75CB">
        <w:rPr>
          <w:rFonts w:ascii="Calibri" w:hAnsi="Calibri"/>
        </w:rPr>
        <w:t>Phytotron</w:t>
      </w:r>
      <w:proofErr w:type="spellEnd"/>
      <w:r w:rsidR="00AF3FF8" w:rsidRPr="007B75CB">
        <w:rPr>
          <w:rFonts w:ascii="Calibri" w:hAnsi="Calibri"/>
        </w:rPr>
        <w:t xml:space="preserve"> facility in a viable or intact state, shall be transferred in a closed non- breakable container.</w:t>
      </w:r>
    </w:p>
    <w:p w14:paraId="438766A5" w14:textId="77777777" w:rsidR="00AF3FF8" w:rsidRPr="001B5548" w:rsidRDefault="00AF3FF8" w:rsidP="00807761">
      <w:pPr>
        <w:rPr>
          <w:rFonts w:ascii="Calibri" w:hAnsi="Calibri"/>
        </w:rPr>
      </w:pPr>
    </w:p>
    <w:p w14:paraId="28C0521C" w14:textId="1DB2A71C" w:rsidR="007B75CB" w:rsidRDefault="00807761" w:rsidP="00B435EA">
      <w:pPr>
        <w:rPr>
          <w:rFonts w:ascii="Calibri" w:hAnsi="Calibri"/>
        </w:rPr>
      </w:pPr>
      <w:r w:rsidRPr="001B5548">
        <w:rPr>
          <w:rFonts w:ascii="Calibri" w:hAnsi="Calibri"/>
          <w:b/>
        </w:rPr>
        <w:t xml:space="preserve">Standard </w:t>
      </w:r>
      <w:r w:rsidR="00867DB8" w:rsidRPr="001B5548">
        <w:rPr>
          <w:rFonts w:ascii="Calibri" w:hAnsi="Calibri"/>
          <w:b/>
        </w:rPr>
        <w:t>methods</w:t>
      </w:r>
      <w:r w:rsidR="00A7785F" w:rsidRPr="001B5548">
        <w:rPr>
          <w:rFonts w:ascii="Calibri" w:hAnsi="Calibri"/>
          <w:b/>
        </w:rPr>
        <w:t xml:space="preserve"> required</w:t>
      </w:r>
      <w:r w:rsidR="00867DB8" w:rsidRPr="001B5548">
        <w:rPr>
          <w:rFonts w:ascii="Calibri" w:hAnsi="Calibri"/>
          <w:b/>
        </w:rPr>
        <w:t>:</w:t>
      </w:r>
      <w:r w:rsidR="00604234">
        <w:rPr>
          <w:rFonts w:ascii="Calibri" w:hAnsi="Calibri"/>
          <w:b/>
        </w:rPr>
        <w:t xml:space="preserve"> </w:t>
      </w:r>
      <w:r w:rsidR="00CA7935">
        <w:rPr>
          <w:rFonts w:ascii="Calibri" w:hAnsi="Calibri"/>
          <w:i/>
          <w:color w:val="FF0000"/>
        </w:rPr>
        <w:t xml:space="preserve"> </w:t>
      </w:r>
      <w:r w:rsidR="00CA7935" w:rsidRPr="00CA7935">
        <w:rPr>
          <w:rFonts w:ascii="Calibri" w:hAnsi="Calibri"/>
        </w:rPr>
        <w:t xml:space="preserve">Staff will perform </w:t>
      </w:r>
      <w:r w:rsidR="006D2E15" w:rsidRPr="00CA7935">
        <w:rPr>
          <w:rFonts w:ascii="Calibri" w:hAnsi="Calibri"/>
        </w:rPr>
        <w:t>handwashing</w:t>
      </w:r>
      <w:r w:rsidR="00A97983" w:rsidRPr="00CA7935">
        <w:rPr>
          <w:rFonts w:ascii="Calibri" w:hAnsi="Calibri"/>
        </w:rPr>
        <w:t xml:space="preserve"> after removal of gloves and before leaving the work area</w:t>
      </w:r>
      <w:r w:rsidR="006D2E15" w:rsidRPr="00CA7935">
        <w:rPr>
          <w:rFonts w:ascii="Calibri" w:hAnsi="Calibri"/>
        </w:rPr>
        <w:t>, no mouth pipetting, no food or drink in refrigerators where material is stored, no eating</w:t>
      </w:r>
      <w:r w:rsidR="00627CA7" w:rsidRPr="00CA7935">
        <w:rPr>
          <w:rFonts w:ascii="Calibri" w:hAnsi="Calibri"/>
        </w:rPr>
        <w:t xml:space="preserve"> or drinking</w:t>
      </w:r>
      <w:r w:rsidR="006D2E15" w:rsidRPr="00CA7935">
        <w:rPr>
          <w:rFonts w:ascii="Calibri" w:hAnsi="Calibri"/>
        </w:rPr>
        <w:t xml:space="preserve"> in work area</w:t>
      </w:r>
      <w:r w:rsidR="00CA7935">
        <w:rPr>
          <w:rFonts w:ascii="Calibri" w:hAnsi="Calibri"/>
        </w:rPr>
        <w:t>.</w:t>
      </w:r>
      <w:r w:rsidR="00E60C53">
        <w:rPr>
          <w:rFonts w:ascii="Calibri" w:hAnsi="Calibri"/>
        </w:rPr>
        <w:t xml:space="preserve">  </w:t>
      </w:r>
      <w:r w:rsidR="0046661E">
        <w:rPr>
          <w:rFonts w:ascii="Calibri" w:hAnsi="Calibri"/>
        </w:rPr>
        <w:t xml:space="preserve">If sharps are required for the work, use safe sharps practices e.g., use safer </w:t>
      </w:r>
      <w:r w:rsidR="007B75CB">
        <w:rPr>
          <w:rFonts w:ascii="Calibri" w:hAnsi="Calibri"/>
        </w:rPr>
        <w:t>alternatives</w:t>
      </w:r>
      <w:r w:rsidR="0046661E">
        <w:rPr>
          <w:rFonts w:ascii="Calibri" w:hAnsi="Calibri"/>
        </w:rPr>
        <w:t xml:space="preserve">, no recapping, immediate disposal into a hard-walled puncture proof container for disposal.  </w:t>
      </w:r>
    </w:p>
    <w:p w14:paraId="3C79AAEC" w14:textId="1FEDA9AD" w:rsidR="006E17F6" w:rsidRDefault="007B75CB" w:rsidP="00B435EA">
      <w:pPr>
        <w:rPr>
          <w:rFonts w:ascii="Calibri" w:hAnsi="Calibri"/>
        </w:rPr>
      </w:pPr>
      <w:r>
        <w:rPr>
          <w:rFonts w:ascii="Calibri" w:hAnsi="Calibri"/>
        </w:rPr>
        <w:t>&lt;</w:t>
      </w:r>
      <w:r w:rsidRPr="007B75CB">
        <w:rPr>
          <w:rFonts w:ascii="Calibri" w:hAnsi="Calibri"/>
          <w:i/>
        </w:rPr>
        <w:t>Describe how splashes and aerosols are avoided. Describe if using absorbent material on surfaces, etc.</w:t>
      </w:r>
      <w:r>
        <w:rPr>
          <w:rFonts w:ascii="Calibri" w:hAnsi="Calibri"/>
        </w:rPr>
        <w:t xml:space="preserve">&gt; </w:t>
      </w:r>
      <w:r w:rsidR="006E17F6">
        <w:rPr>
          <w:rFonts w:ascii="Calibri" w:hAnsi="Calibri"/>
        </w:rPr>
        <w:t>A</w:t>
      </w:r>
      <w:r w:rsidR="00F97509" w:rsidRPr="00F97509">
        <w:rPr>
          <w:rFonts w:ascii="Calibri" w:hAnsi="Calibri"/>
        </w:rPr>
        <w:t>void</w:t>
      </w:r>
      <w:r w:rsidR="00F97509">
        <w:rPr>
          <w:rFonts w:ascii="Calibri" w:hAnsi="Calibri"/>
        </w:rPr>
        <w:t xml:space="preserve"> </w:t>
      </w:r>
      <w:r w:rsidR="00F97509" w:rsidRPr="00F97509">
        <w:rPr>
          <w:rFonts w:ascii="Calibri" w:hAnsi="Calibri"/>
        </w:rPr>
        <w:t>splashes or aerosol</w:t>
      </w:r>
      <w:r w:rsidR="00F97509">
        <w:rPr>
          <w:rFonts w:ascii="Calibri" w:hAnsi="Calibri"/>
        </w:rPr>
        <w:t xml:space="preserve"> by</w:t>
      </w:r>
      <w:r w:rsidR="0046661E">
        <w:rPr>
          <w:rFonts w:ascii="Calibri" w:hAnsi="Calibri"/>
        </w:rPr>
        <w:t xml:space="preserve"> careful and deliberate handling procedures.</w:t>
      </w:r>
      <w:r w:rsidR="00F97509">
        <w:rPr>
          <w:rFonts w:ascii="Calibri" w:hAnsi="Calibri"/>
        </w:rPr>
        <w:t xml:space="preserve"> </w:t>
      </w:r>
    </w:p>
    <w:p w14:paraId="229EF78D" w14:textId="60423F39" w:rsidR="00F97509" w:rsidRDefault="007B75CB" w:rsidP="00B435EA">
      <w:pPr>
        <w:rPr>
          <w:rFonts w:ascii="Calibri" w:hAnsi="Calibri"/>
        </w:rPr>
      </w:pPr>
      <w:r>
        <w:rPr>
          <w:rFonts w:ascii="Calibri" w:hAnsi="Calibri"/>
        </w:rPr>
        <w:t>&lt;</w:t>
      </w:r>
      <w:r w:rsidRPr="007B75CB">
        <w:rPr>
          <w:rFonts w:ascii="Calibri" w:hAnsi="Calibri"/>
          <w:i/>
        </w:rPr>
        <w:t>Describe decontamination process, including what is used and how this is done</w:t>
      </w:r>
      <w:r w:rsidRPr="007B75CB">
        <w:rPr>
          <w:rFonts w:ascii="Calibri" w:hAnsi="Calibri"/>
        </w:rPr>
        <w:t>.</w:t>
      </w:r>
      <w:r>
        <w:rPr>
          <w:rFonts w:ascii="Calibri" w:hAnsi="Calibri"/>
        </w:rPr>
        <w:t xml:space="preserve">&gt; </w:t>
      </w:r>
      <w:r w:rsidR="006E17F6">
        <w:rPr>
          <w:rFonts w:ascii="Calibri" w:hAnsi="Calibri"/>
        </w:rPr>
        <w:t>P</w:t>
      </w:r>
      <w:r w:rsidR="00F97509">
        <w:rPr>
          <w:rFonts w:ascii="Calibri" w:hAnsi="Calibri"/>
        </w:rPr>
        <w:t>erform d</w:t>
      </w:r>
      <w:r w:rsidR="00F97509" w:rsidRPr="00F97509">
        <w:rPr>
          <w:rFonts w:ascii="Calibri" w:hAnsi="Calibri"/>
        </w:rPr>
        <w:t>aily decon</w:t>
      </w:r>
      <w:r w:rsidR="006E17F6">
        <w:rPr>
          <w:rFonts w:ascii="Calibri" w:hAnsi="Calibri"/>
        </w:rPr>
        <w:t xml:space="preserve">tamination of all work surfaces.  </w:t>
      </w:r>
    </w:p>
    <w:p w14:paraId="478BB191" w14:textId="77777777" w:rsidR="00E60C53" w:rsidRPr="00CA7935" w:rsidRDefault="00E60C53" w:rsidP="00B435EA">
      <w:pPr>
        <w:rPr>
          <w:rFonts w:ascii="Calibri" w:hAnsi="Calibri"/>
        </w:rPr>
      </w:pPr>
    </w:p>
    <w:p w14:paraId="755F7DFE" w14:textId="18CF0022" w:rsidR="0019480C" w:rsidRPr="007B75CB" w:rsidRDefault="004060E0" w:rsidP="003F200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Cleaning, </w:t>
      </w:r>
      <w:r w:rsidR="000A0F27">
        <w:rPr>
          <w:rFonts w:ascii="Calibri" w:hAnsi="Calibri"/>
          <w:b/>
        </w:rPr>
        <w:t>Devitalizing</w:t>
      </w:r>
      <w:r>
        <w:rPr>
          <w:rFonts w:ascii="Calibri" w:hAnsi="Calibri"/>
          <w:b/>
        </w:rPr>
        <w:t>, Waste Inactivation and Disposal</w:t>
      </w:r>
      <w:r w:rsidR="0019480C" w:rsidRPr="001B5548">
        <w:rPr>
          <w:rFonts w:ascii="Calibri" w:hAnsi="Calibri"/>
          <w:b/>
        </w:rPr>
        <w:t>:</w:t>
      </w:r>
      <w:r w:rsidR="0019480C" w:rsidRPr="001B5548">
        <w:rPr>
          <w:rFonts w:ascii="Calibri" w:hAnsi="Calibri"/>
          <w:i/>
        </w:rPr>
        <w:t xml:space="preserve"> </w:t>
      </w:r>
      <w:r w:rsidR="007B75CB">
        <w:rPr>
          <w:rFonts w:ascii="Calibri" w:hAnsi="Calibri"/>
          <w:i/>
        </w:rPr>
        <w:t>&lt;Describe where and how transported. Describe secondary container</w:t>
      </w:r>
      <w:r w:rsidR="007B75CB" w:rsidRPr="007B75CB">
        <w:rPr>
          <w:rFonts w:ascii="Calibri" w:hAnsi="Calibri"/>
          <w:i/>
        </w:rPr>
        <w:t>, cart used, etc.</w:t>
      </w:r>
      <w:r w:rsidR="007B75CB">
        <w:rPr>
          <w:rFonts w:ascii="Calibri" w:hAnsi="Calibri"/>
          <w:i/>
        </w:rPr>
        <w:t xml:space="preserve"> Describe disinfectant used, is applicable. Examples are given.&gt; </w:t>
      </w:r>
      <w:r w:rsidR="00E60C53" w:rsidRPr="007B75CB">
        <w:rPr>
          <w:rFonts w:ascii="Calibri" w:hAnsi="Calibri"/>
        </w:rPr>
        <w:t xml:space="preserve">Decontamination and devitalization of </w:t>
      </w:r>
      <w:r w:rsidR="003F2004" w:rsidRPr="007B75CB">
        <w:rPr>
          <w:rFonts w:ascii="Calibri" w:hAnsi="Calibri"/>
        </w:rPr>
        <w:t>transgenic plants, inoculated plants, and plant pathogens</w:t>
      </w:r>
      <w:r w:rsidR="00AA0ECD" w:rsidRPr="007B75CB">
        <w:rPr>
          <w:rFonts w:ascii="Calibri" w:hAnsi="Calibri"/>
        </w:rPr>
        <w:t xml:space="preserve"> will be performed by </w:t>
      </w:r>
      <w:r w:rsidR="003F2004" w:rsidRPr="007B75CB">
        <w:rPr>
          <w:rFonts w:ascii="Calibri" w:hAnsi="Calibri"/>
        </w:rPr>
        <w:t xml:space="preserve">containing plants, soil, and plant pathogens in closed </w:t>
      </w:r>
      <w:proofErr w:type="spellStart"/>
      <w:r w:rsidR="003F2004" w:rsidRPr="007B75CB">
        <w:rPr>
          <w:rFonts w:ascii="Calibri" w:hAnsi="Calibri"/>
        </w:rPr>
        <w:t>autoclavable</w:t>
      </w:r>
      <w:proofErr w:type="spellEnd"/>
      <w:r w:rsidR="003F2004" w:rsidRPr="007B75CB">
        <w:rPr>
          <w:rFonts w:ascii="Calibri" w:hAnsi="Calibri"/>
        </w:rPr>
        <w:t xml:space="preserve"> </w:t>
      </w:r>
      <w:r w:rsidR="003F2004" w:rsidRPr="007B75CB">
        <w:rPr>
          <w:rFonts w:ascii="Calibri" w:hAnsi="Calibri"/>
        </w:rPr>
        <w:lastRenderedPageBreak/>
        <w:t xml:space="preserve">biohazard bag, placed within a secondary </w:t>
      </w:r>
      <w:proofErr w:type="spellStart"/>
      <w:r w:rsidR="003F2004" w:rsidRPr="007B75CB">
        <w:rPr>
          <w:rFonts w:ascii="Calibri" w:hAnsi="Calibri"/>
        </w:rPr>
        <w:t>autoclavable</w:t>
      </w:r>
      <w:proofErr w:type="spellEnd"/>
      <w:r w:rsidR="003F2004" w:rsidRPr="007B75CB">
        <w:rPr>
          <w:rFonts w:ascii="Calibri" w:hAnsi="Calibri"/>
        </w:rPr>
        <w:t xml:space="preserve"> tray</w:t>
      </w:r>
      <w:r w:rsidR="007B75CB" w:rsidRPr="007B75CB">
        <w:rPr>
          <w:rFonts w:ascii="Calibri" w:hAnsi="Calibri"/>
        </w:rPr>
        <w:t xml:space="preserve"> </w:t>
      </w:r>
      <w:r w:rsidR="003F2004" w:rsidRPr="007B75CB">
        <w:rPr>
          <w:rFonts w:ascii="Calibri" w:hAnsi="Calibri"/>
        </w:rPr>
        <w:t>and</w:t>
      </w:r>
      <w:r w:rsidR="00AA0ECD" w:rsidRPr="007B75CB">
        <w:rPr>
          <w:rFonts w:ascii="Calibri" w:hAnsi="Calibri"/>
        </w:rPr>
        <w:t xml:space="preserve"> autoclaved for </w:t>
      </w:r>
      <w:r w:rsidR="00AA0ECD" w:rsidRPr="007B75CB">
        <w:rPr>
          <w:rFonts w:ascii="Calibri" w:hAnsi="Calibri"/>
          <w:b/>
        </w:rPr>
        <w:t xml:space="preserve">90 minutes </w:t>
      </w:r>
      <w:r w:rsidR="001257DB" w:rsidRPr="007B75CB">
        <w:rPr>
          <w:rFonts w:ascii="Calibri" w:hAnsi="Calibri"/>
          <w:b/>
        </w:rPr>
        <w:t>at 121°C</w:t>
      </w:r>
      <w:r w:rsidR="00AA0ECD" w:rsidRPr="007B75CB">
        <w:rPr>
          <w:rFonts w:ascii="Calibri" w:hAnsi="Calibri"/>
          <w:b/>
        </w:rPr>
        <w:t xml:space="preserve">, 15 </w:t>
      </w:r>
      <w:proofErr w:type="spellStart"/>
      <w:r w:rsidR="00AA0ECD" w:rsidRPr="007B75CB">
        <w:rPr>
          <w:rFonts w:ascii="Calibri" w:hAnsi="Calibri"/>
          <w:b/>
        </w:rPr>
        <w:t>p.s.i</w:t>
      </w:r>
      <w:proofErr w:type="spellEnd"/>
      <w:r w:rsidR="00AA0ECD" w:rsidRPr="007B75CB">
        <w:rPr>
          <w:rFonts w:ascii="Calibri" w:hAnsi="Calibri"/>
          <w:b/>
        </w:rPr>
        <w:t>.</w:t>
      </w:r>
      <w:r w:rsidR="00AA0ECD" w:rsidRPr="007B75CB">
        <w:rPr>
          <w:rFonts w:ascii="Calibri" w:hAnsi="Calibri"/>
        </w:rPr>
        <w:t xml:space="preserve"> and allowed to cool to room temperature before moving </w:t>
      </w:r>
      <w:r w:rsidR="003F2004" w:rsidRPr="007B75CB">
        <w:rPr>
          <w:rFonts w:ascii="Calibri" w:hAnsi="Calibri"/>
        </w:rPr>
        <w:t>to the building dumpster</w:t>
      </w:r>
      <w:r w:rsidR="00AA0ECD" w:rsidRPr="007B75CB">
        <w:rPr>
          <w:rFonts w:ascii="Calibri" w:hAnsi="Calibri"/>
        </w:rPr>
        <w:t>.</w:t>
      </w:r>
      <w:r w:rsidR="001257DB" w:rsidRPr="007B75CB">
        <w:rPr>
          <w:rFonts w:ascii="Calibri" w:hAnsi="Calibri"/>
        </w:rPr>
        <w:t xml:space="preserve">  As above, daily decontamination of all work surfaces and other items (e.g. pipettes) when work is complete will occur using fresh made 1:10 household bleach or 70% </w:t>
      </w:r>
      <w:proofErr w:type="spellStart"/>
      <w:r w:rsidR="001257DB" w:rsidRPr="007B75CB">
        <w:rPr>
          <w:rFonts w:ascii="Calibri" w:hAnsi="Calibri"/>
        </w:rPr>
        <w:t>EtOH</w:t>
      </w:r>
      <w:proofErr w:type="spellEnd"/>
      <w:r w:rsidR="001257DB" w:rsidRPr="007B75CB">
        <w:rPr>
          <w:rFonts w:ascii="Calibri" w:hAnsi="Calibri"/>
        </w:rPr>
        <w:t xml:space="preserve"> solution</w:t>
      </w:r>
      <w:r w:rsidR="003F2004" w:rsidRPr="007B75CB">
        <w:rPr>
          <w:rFonts w:ascii="Calibri" w:hAnsi="Calibri"/>
        </w:rPr>
        <w:t>.</w:t>
      </w:r>
    </w:p>
    <w:p w14:paraId="6B717DBF" w14:textId="77777777" w:rsidR="004060E0" w:rsidRDefault="004060E0" w:rsidP="00604234">
      <w:pPr>
        <w:rPr>
          <w:rFonts w:ascii="Calibri" w:hAnsi="Calibri"/>
          <w:i/>
          <w:u w:val="single"/>
        </w:rPr>
      </w:pPr>
    </w:p>
    <w:p w14:paraId="7BF1E79E" w14:textId="77777777" w:rsidR="00AA0ECD" w:rsidRDefault="0019480C" w:rsidP="00E21EA7">
      <w:pPr>
        <w:rPr>
          <w:rFonts w:ascii="Calibri" w:hAnsi="Calibri"/>
        </w:rPr>
      </w:pPr>
      <w:r w:rsidRPr="001B5548">
        <w:rPr>
          <w:rFonts w:ascii="Calibri" w:hAnsi="Calibri"/>
          <w:b/>
        </w:rPr>
        <w:t>Spill and Accident Response Procedure:</w:t>
      </w:r>
      <w:r w:rsidRPr="001B5548">
        <w:rPr>
          <w:rFonts w:ascii="Calibri" w:hAnsi="Calibri"/>
          <w:i/>
        </w:rPr>
        <w:t xml:space="preserve"> </w:t>
      </w:r>
    </w:p>
    <w:p w14:paraId="0A4F9382" w14:textId="77777777" w:rsidR="00CA7935" w:rsidRDefault="00A92FB1" w:rsidP="00E21EA7">
      <w:pPr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 </w:t>
      </w:r>
      <w:r w:rsidR="00093640">
        <w:rPr>
          <w:rFonts w:ascii="Calibri" w:hAnsi="Calibri"/>
          <w:color w:val="000000"/>
        </w:rPr>
        <w:t>P</w:t>
      </w:r>
      <w:r w:rsidR="00093640" w:rsidRPr="001B5548">
        <w:rPr>
          <w:rFonts w:ascii="Calibri" w:hAnsi="Calibri"/>
          <w:color w:val="000000"/>
        </w:rPr>
        <w:t xml:space="preserve">ick up sharp items with mechanical device (not hands), place disposable sharp items in sharps </w:t>
      </w:r>
      <w:r w:rsidR="00B55F77">
        <w:rPr>
          <w:rFonts w:ascii="Calibri" w:hAnsi="Calibri"/>
          <w:color w:val="000000"/>
        </w:rPr>
        <w:t xml:space="preserve">waste container and non-sharps </w:t>
      </w:r>
      <w:r w:rsidR="00093640" w:rsidRPr="001B5548">
        <w:rPr>
          <w:rFonts w:ascii="Calibri" w:hAnsi="Calibri"/>
          <w:color w:val="000000"/>
        </w:rPr>
        <w:t xml:space="preserve">clean-up </w:t>
      </w:r>
      <w:r w:rsidR="00093640" w:rsidRPr="00D2770D">
        <w:rPr>
          <w:rFonts w:ascii="Calibri" w:hAnsi="Calibri" w:cs="Calibri"/>
          <w:color w:val="000000"/>
        </w:rPr>
        <w:t>materials in a leak-resistant disposable bag</w:t>
      </w:r>
      <w:r w:rsidR="00093640" w:rsidRPr="00D2770D">
        <w:rPr>
          <w:rFonts w:ascii="Calibri" w:hAnsi="Calibri" w:cs="Calibri"/>
        </w:rPr>
        <w:t>.</w:t>
      </w:r>
      <w:r w:rsidR="00093640">
        <w:rPr>
          <w:rFonts w:ascii="Calibri" w:hAnsi="Calibri" w:cs="Calibri"/>
        </w:rPr>
        <w:t xml:space="preserve"> </w:t>
      </w:r>
      <w:r w:rsidR="00BE3DF7">
        <w:rPr>
          <w:rFonts w:ascii="Calibri" w:hAnsi="Calibri"/>
          <w:color w:val="000000"/>
        </w:rPr>
        <w:t>While wearing PPE to include, but not limited to, fully closed lab coat, gloves, and full face protection, p</w:t>
      </w:r>
      <w:r w:rsidR="00697E02" w:rsidRPr="001B5548">
        <w:rPr>
          <w:rFonts w:ascii="Calibri" w:hAnsi="Calibri"/>
          <w:color w:val="000000"/>
        </w:rPr>
        <w:t>lace absorbent towels over the spill,</w:t>
      </w:r>
      <w:r w:rsidR="00CA7935">
        <w:rPr>
          <w:rFonts w:ascii="Calibri" w:hAnsi="Calibri"/>
          <w:color w:val="000000"/>
        </w:rPr>
        <w:t xml:space="preserve"> place absorbent towels in biological waste for autoclaving. </w:t>
      </w:r>
      <w:r w:rsidR="00AA0ECD">
        <w:rPr>
          <w:rFonts w:ascii="Calibri" w:hAnsi="Calibri"/>
          <w:color w:val="000000"/>
        </w:rPr>
        <w:t xml:space="preserve"> </w:t>
      </w:r>
      <w:r w:rsidR="00CA7935">
        <w:rPr>
          <w:rFonts w:ascii="Calibri" w:hAnsi="Calibri"/>
          <w:color w:val="000000"/>
        </w:rPr>
        <w:t>Clean the area with soap and water</w:t>
      </w:r>
      <w:r w:rsidR="00223FB1">
        <w:rPr>
          <w:rFonts w:ascii="Calibri" w:hAnsi="Calibri"/>
          <w:color w:val="000000"/>
        </w:rPr>
        <w:t xml:space="preserve"> or disinfecting cleaning spray (e.g. </w:t>
      </w:r>
      <w:r w:rsidR="00223FB1" w:rsidRPr="00223FB1">
        <w:rPr>
          <w:rFonts w:ascii="Calibri" w:hAnsi="Calibri"/>
          <w:color w:val="000000"/>
        </w:rPr>
        <w:t>Clorox Multi-Surface Cleaner + Bleach</w:t>
      </w:r>
      <w:r w:rsidR="00223FB1">
        <w:rPr>
          <w:rFonts w:ascii="Calibri" w:hAnsi="Calibri"/>
          <w:color w:val="000000"/>
        </w:rPr>
        <w:t xml:space="preserve">).  </w:t>
      </w:r>
    </w:p>
    <w:p w14:paraId="29DAA67D" w14:textId="77777777" w:rsidR="00697E02" w:rsidRDefault="00CA7935" w:rsidP="00BE3DF7">
      <w:pPr>
        <w:ind w:firstLine="720"/>
        <w:rPr>
          <w:rFonts w:ascii="Calibri" w:hAnsi="Calibri" w:cs="Calibri"/>
        </w:rPr>
      </w:pPr>
      <w:r>
        <w:rPr>
          <w:rFonts w:ascii="Calibri" w:hAnsi="Calibri"/>
          <w:color w:val="000000"/>
        </w:rPr>
        <w:t xml:space="preserve">To </w:t>
      </w:r>
      <w:r w:rsidR="00223FB1">
        <w:rPr>
          <w:rFonts w:ascii="Calibri" w:hAnsi="Calibri"/>
          <w:color w:val="000000"/>
        </w:rPr>
        <w:t xml:space="preserve">ensure devitalization of </w:t>
      </w:r>
      <w:r>
        <w:rPr>
          <w:rFonts w:ascii="Calibri" w:hAnsi="Calibri"/>
          <w:color w:val="000000"/>
        </w:rPr>
        <w:t xml:space="preserve">any remaining material, </w:t>
      </w:r>
      <w:r w:rsidR="00697E02" w:rsidRPr="001B5548">
        <w:rPr>
          <w:rFonts w:ascii="Calibri" w:hAnsi="Calibri"/>
          <w:color w:val="000000"/>
        </w:rPr>
        <w:t>freshly prepared 1:10 bleach</w:t>
      </w:r>
      <w:r w:rsidR="0062766B" w:rsidRPr="001B5548">
        <w:rPr>
          <w:rFonts w:ascii="Calibri" w:hAnsi="Calibri"/>
          <w:i/>
          <w:color w:val="000000"/>
        </w:rPr>
        <w:t>*</w:t>
      </w:r>
      <w:r w:rsidR="00697E02" w:rsidRPr="001B5548">
        <w:rPr>
          <w:rFonts w:ascii="Calibri" w:hAnsi="Calibri"/>
          <w:color w:val="000000"/>
        </w:rPr>
        <w:t xml:space="preserve"> solution </w:t>
      </w:r>
      <w:r w:rsidR="00C712FF">
        <w:rPr>
          <w:rFonts w:ascii="Calibri" w:hAnsi="Calibri"/>
          <w:i/>
        </w:rPr>
        <w:t>(</w:t>
      </w:r>
      <w:r w:rsidR="00C712FF" w:rsidRPr="000D7B68">
        <w:rPr>
          <w:rFonts w:ascii="Calibri" w:hAnsi="Calibri"/>
          <w:i/>
          <w:color w:val="FF0000"/>
        </w:rPr>
        <w:t xml:space="preserve">stock is at least 5.25% sodium </w:t>
      </w:r>
      <w:r w:rsidR="00C712FF">
        <w:rPr>
          <w:rFonts w:ascii="Calibri" w:hAnsi="Calibri"/>
          <w:i/>
          <w:color w:val="FF0000"/>
        </w:rPr>
        <w:t>hypochlorite. Working solution is at least 0.525% sodium hypochlorite</w:t>
      </w:r>
      <w:r w:rsidR="00C712FF" w:rsidRPr="001B5548">
        <w:rPr>
          <w:rFonts w:ascii="Calibri" w:hAnsi="Calibri"/>
          <w:i/>
        </w:rPr>
        <w:t>.</w:t>
      </w:r>
      <w:r w:rsidR="00C712FF">
        <w:rPr>
          <w:rFonts w:ascii="Calibri" w:hAnsi="Calibri"/>
          <w:i/>
        </w:rPr>
        <w:t xml:space="preserve"> Greater concentrations may be used. Rinsing may be required to prevent corrosion.) </w:t>
      </w:r>
      <w:proofErr w:type="gramStart"/>
      <w:r w:rsidR="00223FB1">
        <w:rPr>
          <w:rFonts w:ascii="Calibri" w:hAnsi="Calibri"/>
          <w:i/>
        </w:rPr>
        <w:t>is</w:t>
      </w:r>
      <w:proofErr w:type="gramEnd"/>
      <w:r w:rsidR="00223FB1">
        <w:rPr>
          <w:rFonts w:ascii="Calibri" w:hAnsi="Calibri"/>
          <w:i/>
        </w:rPr>
        <w:t xml:space="preserve"> applied </w:t>
      </w:r>
      <w:r w:rsidR="00697E02" w:rsidRPr="001B5548">
        <w:rPr>
          <w:rFonts w:ascii="Calibri" w:hAnsi="Calibri"/>
          <w:color w:val="000000"/>
        </w:rPr>
        <w:t xml:space="preserve">to </w:t>
      </w:r>
      <w:r w:rsidR="00223FB1">
        <w:rPr>
          <w:rFonts w:ascii="Calibri" w:hAnsi="Calibri"/>
          <w:color w:val="000000"/>
        </w:rPr>
        <w:t xml:space="preserve">the </w:t>
      </w:r>
      <w:r w:rsidR="00697E02" w:rsidRPr="001B5548">
        <w:rPr>
          <w:rFonts w:ascii="Calibri" w:hAnsi="Calibri"/>
          <w:color w:val="000000"/>
        </w:rPr>
        <w:t>entire area of spill starting on the outer edges and working inward</w:t>
      </w:r>
      <w:r w:rsidR="00093640">
        <w:rPr>
          <w:rFonts w:ascii="Calibri" w:hAnsi="Calibri"/>
          <w:color w:val="000000"/>
        </w:rPr>
        <w:t xml:space="preserve">. Allow </w:t>
      </w:r>
      <w:r w:rsidR="00C82676" w:rsidRPr="001B5548">
        <w:rPr>
          <w:rFonts w:ascii="Calibri" w:hAnsi="Calibri"/>
          <w:color w:val="000000"/>
        </w:rPr>
        <w:t>contact time</w:t>
      </w:r>
      <w:r w:rsidR="00093640">
        <w:rPr>
          <w:rFonts w:ascii="Calibri" w:hAnsi="Calibri"/>
          <w:color w:val="000000"/>
        </w:rPr>
        <w:t xml:space="preserve"> of</w:t>
      </w:r>
      <w:r w:rsidR="00C82676" w:rsidRPr="001B5548">
        <w:rPr>
          <w:rFonts w:ascii="Calibri" w:hAnsi="Calibri"/>
          <w:color w:val="000000"/>
        </w:rPr>
        <w:t xml:space="preserve"> </w:t>
      </w:r>
      <w:r w:rsidR="00723474">
        <w:rPr>
          <w:rFonts w:ascii="Calibri" w:hAnsi="Calibri"/>
          <w:color w:val="000000"/>
        </w:rPr>
        <w:t>20</w:t>
      </w:r>
      <w:r w:rsidR="00C82676" w:rsidRPr="001B5548">
        <w:rPr>
          <w:rFonts w:ascii="Calibri" w:hAnsi="Calibri"/>
          <w:color w:val="000000"/>
        </w:rPr>
        <w:t xml:space="preserve"> minutes</w:t>
      </w:r>
      <w:r w:rsidR="00093640">
        <w:rPr>
          <w:rFonts w:ascii="Calibri" w:hAnsi="Calibri"/>
          <w:color w:val="000000"/>
        </w:rPr>
        <w:t xml:space="preserve"> and clean up using absorbent towels. Place towels in biological waste for autoclaving. </w:t>
      </w:r>
      <w:r w:rsidR="00C82676" w:rsidRPr="001B5548">
        <w:rPr>
          <w:rFonts w:ascii="Calibri" w:hAnsi="Calibri"/>
          <w:color w:val="000000"/>
        </w:rPr>
        <w:t xml:space="preserve"> </w:t>
      </w:r>
      <w:r w:rsidR="0062766B" w:rsidRPr="00D2770D">
        <w:rPr>
          <w:rFonts w:ascii="Calibri" w:hAnsi="Calibri" w:cs="Calibri"/>
          <w:i/>
        </w:rPr>
        <w:t xml:space="preserve">*Large amounts of household bleach </w:t>
      </w:r>
      <w:r w:rsidR="001743A0">
        <w:rPr>
          <w:rFonts w:ascii="Calibri" w:hAnsi="Calibri" w:cs="Calibri"/>
          <w:i/>
        </w:rPr>
        <w:t xml:space="preserve">will </w:t>
      </w:r>
      <w:r w:rsidR="0062766B" w:rsidRPr="00D2770D">
        <w:rPr>
          <w:rFonts w:ascii="Calibri" w:hAnsi="Calibri" w:cs="Calibri"/>
          <w:i/>
        </w:rPr>
        <w:t>not be autoclaved.</w:t>
      </w:r>
      <w:r w:rsidR="001327F6" w:rsidRPr="00D2770D">
        <w:rPr>
          <w:rFonts w:ascii="Calibri" w:hAnsi="Calibri" w:cs="Calibri"/>
        </w:rPr>
        <w:t xml:space="preserve"> </w:t>
      </w:r>
    </w:p>
    <w:p w14:paraId="4431CF18" w14:textId="77777777" w:rsidR="0014571C" w:rsidRDefault="0014571C" w:rsidP="00910A92">
      <w:pPr>
        <w:rPr>
          <w:rFonts w:ascii="Calibri" w:hAnsi="Calibri" w:cs="Calibri"/>
          <w:b/>
        </w:rPr>
      </w:pPr>
    </w:p>
    <w:p w14:paraId="45E2A2B6" w14:textId="77777777" w:rsidR="00910A92" w:rsidRPr="00910A92" w:rsidRDefault="00910A92" w:rsidP="00910A92">
      <w:pPr>
        <w:rPr>
          <w:rFonts w:ascii="Calibri" w:hAnsi="Calibri" w:cs="Calibri"/>
          <w:b/>
        </w:rPr>
      </w:pPr>
      <w:r w:rsidRPr="00910A92">
        <w:rPr>
          <w:rFonts w:ascii="Calibri" w:hAnsi="Calibri" w:cs="Calibri"/>
          <w:b/>
        </w:rPr>
        <w:t>Environmental Release</w:t>
      </w:r>
    </w:p>
    <w:p w14:paraId="2288F58A" w14:textId="77777777" w:rsidR="005F2211" w:rsidRDefault="000335A0" w:rsidP="00910A92">
      <w:pPr>
        <w:rPr>
          <w:rFonts w:ascii="Calibri" w:hAnsi="Calibri" w:cs="Calibri"/>
        </w:rPr>
      </w:pPr>
      <w:r>
        <w:rPr>
          <w:rFonts w:ascii="Calibri" w:hAnsi="Calibri" w:cs="Calibri"/>
        </w:rPr>
        <w:t>Release</w:t>
      </w:r>
      <w:r w:rsidRPr="000335A0">
        <w:rPr>
          <w:rFonts w:ascii="Calibri" w:hAnsi="Calibri" w:cs="Calibri"/>
        </w:rPr>
        <w:t xml:space="preserve">/spills are required by the NIH to be reported to the OESO-Biological Safety Division as soon as spill/release is known or suspected. </w:t>
      </w:r>
      <w:r>
        <w:rPr>
          <w:rFonts w:ascii="Calibri" w:hAnsi="Calibri" w:cs="Calibri"/>
        </w:rPr>
        <w:t xml:space="preserve">Call 919-684-8822 or </w:t>
      </w:r>
      <w:r w:rsidRPr="000335A0">
        <w:rPr>
          <w:rFonts w:ascii="Calibri" w:hAnsi="Calibri" w:cs="Calibri"/>
        </w:rPr>
        <w:t xml:space="preserve">email: </w:t>
      </w:r>
      <w:hyperlink r:id="rId14" w:history="1">
        <w:r w:rsidRPr="001C558C">
          <w:rPr>
            <w:rStyle w:val="Hyperlink"/>
            <w:rFonts w:ascii="Calibri" w:hAnsi="Calibri" w:cs="Calibri"/>
          </w:rPr>
          <w:t>biosafety@duke.edu</w:t>
        </w:r>
      </w:hyperlink>
      <w:r>
        <w:rPr>
          <w:rFonts w:ascii="Calibri" w:hAnsi="Calibri" w:cs="Calibri"/>
        </w:rPr>
        <w:t xml:space="preserve">. </w:t>
      </w:r>
    </w:p>
    <w:p w14:paraId="7B40654D" w14:textId="77777777" w:rsidR="005F2211" w:rsidRPr="005F2211" w:rsidRDefault="005F2211" w:rsidP="005F2211">
      <w:pPr>
        <w:ind w:left="1080"/>
        <w:rPr>
          <w:rFonts w:ascii="Calibri" w:hAnsi="Calibri" w:cs="Calibri"/>
        </w:rPr>
      </w:pPr>
    </w:p>
    <w:p w14:paraId="707B47AF" w14:textId="77777777" w:rsidR="00451295" w:rsidRPr="001B5548" w:rsidRDefault="00451295" w:rsidP="00451295">
      <w:pPr>
        <w:rPr>
          <w:rFonts w:ascii="Calibri" w:hAnsi="Calibri"/>
          <w:b/>
          <w:u w:val="single"/>
        </w:rPr>
      </w:pPr>
      <w:r w:rsidRPr="001B5548">
        <w:rPr>
          <w:rFonts w:ascii="Calibri" w:hAnsi="Calibri"/>
          <w:b/>
          <w:u w:val="single"/>
        </w:rPr>
        <w:t>TRAINING:</w:t>
      </w:r>
    </w:p>
    <w:p w14:paraId="447A0992" w14:textId="77777777" w:rsidR="00451295" w:rsidRPr="001B5548" w:rsidRDefault="00451295" w:rsidP="00451295">
      <w:pPr>
        <w:rPr>
          <w:rFonts w:ascii="Calibri" w:hAnsi="Calibri"/>
        </w:rPr>
      </w:pPr>
      <w:r w:rsidRPr="001B5548">
        <w:rPr>
          <w:rFonts w:ascii="Calibri" w:hAnsi="Calibri"/>
          <w:b/>
        </w:rPr>
        <w:t>Training Requirements</w:t>
      </w:r>
      <w:r w:rsidRPr="001B5548">
        <w:rPr>
          <w:rFonts w:ascii="Calibri" w:hAnsi="Calibri"/>
        </w:rPr>
        <w:t xml:space="preserve">: </w:t>
      </w:r>
      <w:r w:rsidRPr="001B5548">
        <w:rPr>
          <w:rFonts w:ascii="Calibri" w:hAnsi="Calibri"/>
          <w:i/>
          <w:color w:val="FF0000"/>
        </w:rPr>
        <w:t>Workers conducting research under this procedure must comply with the following training requirements</w:t>
      </w:r>
      <w:r w:rsidRPr="001B5548">
        <w:rPr>
          <w:rFonts w:ascii="Calibri" w:hAnsi="Calibri"/>
          <w:i/>
        </w:rPr>
        <w:t>:</w:t>
      </w:r>
    </w:p>
    <w:p w14:paraId="18CE0FC4" w14:textId="77777777" w:rsidR="00451295" w:rsidRPr="001B5548" w:rsidRDefault="00451295" w:rsidP="00451295">
      <w:pPr>
        <w:numPr>
          <w:ilvl w:val="0"/>
          <w:numId w:val="1"/>
        </w:numPr>
        <w:rPr>
          <w:rFonts w:ascii="Calibri" w:hAnsi="Calibri"/>
        </w:rPr>
      </w:pPr>
      <w:r w:rsidRPr="001B5548">
        <w:rPr>
          <w:rFonts w:ascii="Calibri" w:hAnsi="Calibri"/>
        </w:rPr>
        <w:t xml:space="preserve">Complete </w:t>
      </w:r>
      <w:r w:rsidR="0061520C" w:rsidRPr="001B5548">
        <w:rPr>
          <w:rFonts w:ascii="Calibri" w:hAnsi="Calibri"/>
        </w:rPr>
        <w:t xml:space="preserve">online </w:t>
      </w:r>
      <w:r w:rsidRPr="00E26886">
        <w:rPr>
          <w:rFonts w:ascii="Calibri" w:hAnsi="Calibri"/>
        </w:rPr>
        <w:t>Lab</w:t>
      </w:r>
      <w:r w:rsidR="00F358C0" w:rsidRPr="00E26886">
        <w:rPr>
          <w:rFonts w:ascii="Calibri" w:hAnsi="Calibri"/>
        </w:rPr>
        <w:t>oratory</w:t>
      </w:r>
      <w:r w:rsidRPr="00E26886">
        <w:rPr>
          <w:rFonts w:ascii="Calibri" w:hAnsi="Calibri"/>
        </w:rPr>
        <w:t xml:space="preserve"> Safety</w:t>
      </w:r>
      <w:r w:rsidR="00F358C0" w:rsidRPr="00E26886">
        <w:rPr>
          <w:rFonts w:ascii="Calibri" w:hAnsi="Calibri"/>
        </w:rPr>
        <w:t>-General</w:t>
      </w:r>
      <w:r w:rsidR="00F358C0" w:rsidRPr="001B5548">
        <w:rPr>
          <w:rFonts w:ascii="Calibri" w:hAnsi="Calibri"/>
        </w:rPr>
        <w:t xml:space="preserve"> training</w:t>
      </w:r>
      <w:r w:rsidRPr="001B5548">
        <w:rPr>
          <w:rFonts w:ascii="Calibri" w:hAnsi="Calibri"/>
        </w:rPr>
        <w:t xml:space="preserve"> provided by Duke’s </w:t>
      </w:r>
      <w:r w:rsidR="00F358C0" w:rsidRPr="00E33BB1">
        <w:rPr>
          <w:rFonts w:ascii="Calibri" w:hAnsi="Calibri"/>
        </w:rPr>
        <w:t>Occupational &amp; Environmental Safety Office</w:t>
      </w:r>
      <w:r w:rsidR="00E33BB1">
        <w:rPr>
          <w:rFonts w:ascii="Calibri" w:hAnsi="Calibri"/>
        </w:rPr>
        <w:t xml:space="preserve"> (</w:t>
      </w:r>
      <w:hyperlink r:id="rId15" w:history="1">
        <w:r w:rsidR="00E33BB1" w:rsidRPr="00187A88">
          <w:rPr>
            <w:rStyle w:val="Hyperlink"/>
            <w:rFonts w:ascii="Calibri" w:hAnsi="Calibri"/>
          </w:rPr>
          <w:t>www.safety.duke.edu</w:t>
        </w:r>
      </w:hyperlink>
      <w:r w:rsidR="00E33BB1">
        <w:rPr>
          <w:rFonts w:ascii="Calibri" w:hAnsi="Calibri"/>
        </w:rPr>
        <w:t xml:space="preserve">). </w:t>
      </w:r>
      <w:r w:rsidRPr="001B5548">
        <w:rPr>
          <w:rFonts w:ascii="Calibri" w:hAnsi="Calibri"/>
        </w:rPr>
        <w:t>Thi</w:t>
      </w:r>
      <w:r w:rsidR="00E33BB1">
        <w:rPr>
          <w:rFonts w:ascii="Calibri" w:hAnsi="Calibri"/>
        </w:rPr>
        <w:t xml:space="preserve">s training is required annually </w:t>
      </w:r>
      <w:r w:rsidRPr="001B5548">
        <w:rPr>
          <w:rFonts w:ascii="Calibri" w:hAnsi="Calibri"/>
        </w:rPr>
        <w:t>and is documented by OESO.</w:t>
      </w:r>
    </w:p>
    <w:p w14:paraId="343F90FE" w14:textId="77777777" w:rsidR="00526584" w:rsidRPr="000A0F27" w:rsidRDefault="000A0F27" w:rsidP="006A09DB">
      <w:pPr>
        <w:numPr>
          <w:ilvl w:val="0"/>
          <w:numId w:val="1"/>
        </w:numPr>
        <w:rPr>
          <w:rFonts w:ascii="Calibri" w:hAnsi="Calibri"/>
        </w:rPr>
      </w:pPr>
      <w:r w:rsidRPr="000A0F27">
        <w:rPr>
          <w:rFonts w:ascii="Calibri" w:hAnsi="Calibri"/>
        </w:rPr>
        <w:t xml:space="preserve"> </w:t>
      </w:r>
      <w:r w:rsidR="00451295" w:rsidRPr="000A0F27">
        <w:rPr>
          <w:rFonts w:ascii="Calibri" w:hAnsi="Calibri"/>
        </w:rPr>
        <w:t>All personnel shall rea</w:t>
      </w:r>
      <w:r w:rsidR="00526584" w:rsidRPr="000A0F27">
        <w:rPr>
          <w:rFonts w:ascii="Calibri" w:hAnsi="Calibri"/>
        </w:rPr>
        <w:t>d and fully adhere to this SOP.</w:t>
      </w:r>
    </w:p>
    <w:p w14:paraId="05AA425C" w14:textId="77777777" w:rsidR="00451295" w:rsidRPr="001B5548" w:rsidRDefault="00451295" w:rsidP="00451295">
      <w:pPr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  <w:b/>
        </w:rPr>
      </w:pPr>
      <w:r w:rsidRPr="001B5548">
        <w:rPr>
          <w:rFonts w:ascii="Calibri" w:hAnsi="Calibri"/>
          <w:b/>
          <w:i/>
        </w:rPr>
        <w:t xml:space="preserve">P.I. will keep documentation of personnel reading and understanding this lab-specific SOP using </w:t>
      </w:r>
      <w:r w:rsidR="00264C9B" w:rsidRPr="001B5548">
        <w:rPr>
          <w:rFonts w:ascii="Calibri" w:hAnsi="Calibri"/>
          <w:b/>
          <w:i/>
        </w:rPr>
        <w:t>a</w:t>
      </w:r>
      <w:r w:rsidRPr="001B5548">
        <w:rPr>
          <w:rFonts w:ascii="Calibri" w:hAnsi="Calibri"/>
          <w:b/>
          <w:i/>
        </w:rPr>
        <w:t xml:space="preserve"> signature pag</w:t>
      </w:r>
      <w:r w:rsidR="00503A84" w:rsidRPr="001B5548">
        <w:rPr>
          <w:rFonts w:ascii="Calibri" w:hAnsi="Calibri"/>
          <w:b/>
          <w:i/>
        </w:rPr>
        <w:t>e</w:t>
      </w:r>
      <w:r w:rsidRPr="001B5548">
        <w:rPr>
          <w:rFonts w:ascii="Calibri" w:hAnsi="Calibri"/>
          <w:b/>
          <w:i/>
        </w:rPr>
        <w:t>.</w:t>
      </w:r>
    </w:p>
    <w:p w14:paraId="6FC06DFB" w14:textId="77777777" w:rsidR="0014571C" w:rsidRPr="0014571C" w:rsidRDefault="005F2211" w:rsidP="0014571C">
      <w:pPr>
        <w:jc w:val="center"/>
        <w:rPr>
          <w:rFonts w:ascii="Calibri" w:hAnsi="Calibri"/>
          <w:bCs/>
          <w:sz w:val="48"/>
          <w:szCs w:val="48"/>
        </w:rPr>
      </w:pPr>
      <w:r>
        <w:rPr>
          <w:rFonts w:ascii="Calibri" w:hAnsi="Calibri"/>
          <w:b/>
          <w:caps/>
          <w:sz w:val="36"/>
          <w:szCs w:val="36"/>
        </w:rPr>
        <w:br w:type="page"/>
      </w:r>
    </w:p>
    <w:p w14:paraId="4448169E" w14:textId="77777777" w:rsidR="0014571C" w:rsidRPr="0014571C" w:rsidRDefault="0014571C" w:rsidP="0014571C">
      <w:pPr>
        <w:ind w:left="720" w:firstLine="720"/>
        <w:rPr>
          <w:rFonts w:ascii="Calibri" w:hAnsi="Calibri"/>
          <w:bCs/>
          <w:sz w:val="48"/>
          <w:szCs w:val="48"/>
        </w:rPr>
      </w:pPr>
      <w:r>
        <w:rPr>
          <w:rFonts w:ascii="Calibri" w:hAnsi="Calibri"/>
          <w:bCs/>
          <w:sz w:val="48"/>
          <w:szCs w:val="48"/>
        </w:rPr>
        <w:lastRenderedPageBreak/>
        <w:t>P</w:t>
      </w:r>
      <w:r w:rsidR="006B2B05">
        <w:rPr>
          <w:rFonts w:ascii="Calibri" w:hAnsi="Calibri"/>
          <w:bCs/>
          <w:sz w:val="48"/>
          <w:szCs w:val="48"/>
        </w:rPr>
        <w:t>LANT</w:t>
      </w:r>
      <w:r>
        <w:rPr>
          <w:rFonts w:ascii="Calibri" w:hAnsi="Calibri"/>
          <w:bCs/>
          <w:sz w:val="48"/>
          <w:szCs w:val="48"/>
        </w:rPr>
        <w:t xml:space="preserve"> </w:t>
      </w:r>
      <w:r w:rsidRPr="0014571C">
        <w:rPr>
          <w:rFonts w:ascii="Calibri" w:hAnsi="Calibri"/>
          <w:bCs/>
          <w:sz w:val="48"/>
          <w:szCs w:val="48"/>
        </w:rPr>
        <w:t>BIOSAFETY LEVEL</w:t>
      </w:r>
      <w:r>
        <w:rPr>
          <w:rFonts w:ascii="Calibri" w:hAnsi="Calibri"/>
          <w:bCs/>
          <w:sz w:val="48"/>
          <w:szCs w:val="48"/>
        </w:rPr>
        <w:t xml:space="preserve"> 2</w:t>
      </w:r>
      <w:r w:rsidR="00313E17">
        <w:rPr>
          <w:rFonts w:ascii="Calibri" w:hAnsi="Calibri"/>
          <w:bCs/>
          <w:sz w:val="48"/>
          <w:szCs w:val="48"/>
        </w:rPr>
        <w:t xml:space="preserve"> (BL2-P)</w:t>
      </w:r>
    </w:p>
    <w:p w14:paraId="1C987C8C" w14:textId="77777777" w:rsidR="0014571C" w:rsidRPr="0014571C" w:rsidRDefault="0014571C" w:rsidP="0014571C">
      <w:pPr>
        <w:tabs>
          <w:tab w:val="left" w:pos="2070"/>
        </w:tabs>
        <w:spacing w:line="177" w:lineRule="exact"/>
        <w:jc w:val="center"/>
        <w:rPr>
          <w:rFonts w:ascii="Calibri" w:hAnsi="Calibri"/>
          <w:b/>
          <w:bCs/>
        </w:rPr>
      </w:pPr>
    </w:p>
    <w:p w14:paraId="20EED5D6" w14:textId="26FAC01F" w:rsidR="0014571C" w:rsidRDefault="0014571C" w:rsidP="0014571C">
      <w:pPr>
        <w:spacing w:line="177" w:lineRule="exact"/>
        <w:rPr>
          <w:rFonts w:ascii="Calibri" w:hAnsi="Calibri"/>
          <w:b/>
          <w:bCs/>
          <w:sz w:val="36"/>
        </w:rPr>
      </w:pPr>
    </w:p>
    <w:p w14:paraId="058E3775" w14:textId="77777777" w:rsidR="006B2B05" w:rsidRPr="006B2B05" w:rsidRDefault="006B2B05" w:rsidP="0014571C">
      <w:pPr>
        <w:spacing w:line="177" w:lineRule="exact"/>
        <w:rPr>
          <w:rFonts w:ascii="Calibri" w:hAnsi="Calibri"/>
          <w:b/>
          <w:bCs/>
          <w:sz w:val="36"/>
        </w:rPr>
      </w:pPr>
    </w:p>
    <w:p w14:paraId="3BF22645" w14:textId="7CA93D00" w:rsidR="006B2B05" w:rsidRDefault="0046661E" w:rsidP="0014571C">
      <w:pPr>
        <w:rPr>
          <w:rFonts w:ascii="Calibri" w:hAnsi="Calibri"/>
          <w:b/>
          <w:noProof/>
          <w:sz w:val="36"/>
        </w:rPr>
      </w:pPr>
      <w:commentRangeStart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0458A44" wp14:editId="4EB359BE">
            <wp:simplePos x="0" y="0"/>
            <wp:positionH relativeFrom="margin">
              <wp:posOffset>1876425</wp:posOffset>
            </wp:positionH>
            <wp:positionV relativeFrom="margin">
              <wp:posOffset>895350</wp:posOffset>
            </wp:positionV>
            <wp:extent cx="2134870" cy="2105025"/>
            <wp:effectExtent l="0" t="0" r="0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0"/>
      <w:r w:rsidR="005130A8">
        <w:rPr>
          <w:rStyle w:val="CommentReference"/>
        </w:rPr>
        <w:commentReference w:id="0"/>
      </w:r>
    </w:p>
    <w:p w14:paraId="53B309B2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1687C955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72438948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23F69355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457EE73D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3079F451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519E8325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4919F35D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039A1739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4979906A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57A620E0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1B482092" w14:textId="77777777" w:rsidR="006B2B05" w:rsidRDefault="006B2B05" w:rsidP="0014571C">
      <w:pPr>
        <w:rPr>
          <w:rFonts w:ascii="Calibri" w:hAnsi="Calibri"/>
          <w:b/>
          <w:sz w:val="28"/>
          <w:szCs w:val="20"/>
        </w:rPr>
      </w:pPr>
    </w:p>
    <w:p w14:paraId="391649CC" w14:textId="77777777" w:rsidR="0014571C" w:rsidRPr="0014571C" w:rsidRDefault="0014571C" w:rsidP="0014571C">
      <w:pPr>
        <w:rPr>
          <w:rFonts w:ascii="Calibri" w:hAnsi="Calibri"/>
          <w:b/>
          <w:sz w:val="28"/>
          <w:szCs w:val="20"/>
        </w:rPr>
      </w:pPr>
      <w:r w:rsidRPr="0014571C">
        <w:rPr>
          <w:rFonts w:ascii="Calibri" w:hAnsi="Calibri"/>
          <w:b/>
          <w:sz w:val="28"/>
          <w:szCs w:val="20"/>
        </w:rPr>
        <w:t>Principal Investigator:</w:t>
      </w:r>
    </w:p>
    <w:p w14:paraId="2719D8E6" w14:textId="77777777" w:rsidR="0014571C" w:rsidRDefault="0014571C" w:rsidP="0014571C">
      <w:pPr>
        <w:rPr>
          <w:rFonts w:ascii="Calibri" w:hAnsi="Calibri"/>
          <w:bCs/>
          <w:sz w:val="28"/>
          <w:szCs w:val="20"/>
        </w:rPr>
      </w:pPr>
      <w:r w:rsidRPr="0014571C">
        <w:rPr>
          <w:rFonts w:ascii="Calibri" w:hAnsi="Calibri"/>
          <w:b/>
          <w:sz w:val="28"/>
          <w:szCs w:val="20"/>
        </w:rPr>
        <w:t>Building</w:t>
      </w:r>
      <w:r>
        <w:rPr>
          <w:rFonts w:ascii="Calibri" w:hAnsi="Calibri"/>
          <w:b/>
          <w:sz w:val="28"/>
          <w:szCs w:val="20"/>
        </w:rPr>
        <w:t>:</w:t>
      </w:r>
      <w:r w:rsidRPr="0014571C">
        <w:rPr>
          <w:rFonts w:ascii="Calibri" w:hAnsi="Calibri"/>
          <w:b/>
          <w:sz w:val="28"/>
          <w:szCs w:val="20"/>
        </w:rPr>
        <w:tab/>
      </w:r>
      <w:r w:rsidRPr="0014571C">
        <w:rPr>
          <w:rFonts w:ascii="Calibri" w:hAnsi="Calibri"/>
          <w:b/>
          <w:sz w:val="28"/>
          <w:szCs w:val="20"/>
        </w:rPr>
        <w:tab/>
      </w:r>
      <w:r w:rsidRPr="0014571C">
        <w:rPr>
          <w:rFonts w:ascii="Calibri" w:hAnsi="Calibri"/>
          <w:b/>
          <w:sz w:val="28"/>
          <w:szCs w:val="20"/>
        </w:rPr>
        <w:tab/>
      </w:r>
      <w:r w:rsidRPr="0014571C">
        <w:rPr>
          <w:rFonts w:ascii="Calibri" w:hAnsi="Calibri"/>
          <w:b/>
          <w:sz w:val="28"/>
          <w:szCs w:val="20"/>
        </w:rPr>
        <w:tab/>
      </w:r>
      <w:r w:rsidRPr="0014571C">
        <w:rPr>
          <w:rFonts w:ascii="Calibri" w:hAnsi="Calibri"/>
          <w:b/>
          <w:sz w:val="28"/>
          <w:szCs w:val="20"/>
        </w:rPr>
        <w:tab/>
      </w:r>
      <w:r w:rsidRPr="0014571C">
        <w:rPr>
          <w:rFonts w:ascii="Calibri" w:hAnsi="Calibri"/>
          <w:b/>
          <w:sz w:val="28"/>
          <w:szCs w:val="20"/>
        </w:rPr>
        <w:tab/>
      </w:r>
      <w:r>
        <w:rPr>
          <w:rFonts w:ascii="Calibri" w:hAnsi="Calibri"/>
          <w:b/>
          <w:sz w:val="28"/>
          <w:szCs w:val="20"/>
        </w:rPr>
        <w:t>Chamber/</w:t>
      </w:r>
      <w:r w:rsidRPr="0014571C">
        <w:rPr>
          <w:rFonts w:ascii="Calibri" w:hAnsi="Calibri"/>
          <w:b/>
          <w:sz w:val="28"/>
          <w:szCs w:val="20"/>
        </w:rPr>
        <w:t>Room</w:t>
      </w:r>
      <w:r>
        <w:rPr>
          <w:rFonts w:ascii="Calibri" w:hAnsi="Calibri"/>
          <w:b/>
          <w:sz w:val="28"/>
          <w:szCs w:val="20"/>
        </w:rPr>
        <w:t xml:space="preserve"> #</w:t>
      </w:r>
      <w:r w:rsidRPr="0014571C">
        <w:rPr>
          <w:rFonts w:ascii="Calibri" w:hAnsi="Calibri"/>
          <w:bCs/>
          <w:sz w:val="28"/>
          <w:szCs w:val="20"/>
        </w:rPr>
        <w:t xml:space="preserve">:   </w:t>
      </w:r>
    </w:p>
    <w:p w14:paraId="25A2B577" w14:textId="77777777" w:rsidR="0014571C" w:rsidRPr="0014571C" w:rsidRDefault="0014571C" w:rsidP="0014571C">
      <w:pPr>
        <w:rPr>
          <w:rFonts w:ascii="Calibri" w:hAnsi="Calibri"/>
          <w:b/>
          <w:bCs/>
          <w:sz w:val="28"/>
          <w:szCs w:val="20"/>
        </w:rPr>
      </w:pPr>
      <w:r w:rsidRPr="0014571C">
        <w:rPr>
          <w:rFonts w:ascii="Calibri" w:hAnsi="Calibri"/>
          <w:b/>
          <w:bCs/>
          <w:sz w:val="28"/>
          <w:szCs w:val="20"/>
        </w:rPr>
        <w:t>Organisms: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2335"/>
        <w:gridCol w:w="2610"/>
        <w:gridCol w:w="2610"/>
        <w:gridCol w:w="2813"/>
      </w:tblGrid>
      <w:tr w:rsidR="0014571C" w:rsidRPr="0014571C" w14:paraId="4D4574DF" w14:textId="77777777" w:rsidTr="00E24832">
        <w:trPr>
          <w:trHeight w:val="432"/>
        </w:trPr>
        <w:tc>
          <w:tcPr>
            <w:tcW w:w="10368" w:type="dxa"/>
            <w:gridSpan w:val="4"/>
          </w:tcPr>
          <w:p w14:paraId="6E185BC3" w14:textId="46606D36" w:rsidR="0014571C" w:rsidRPr="0014571C" w:rsidRDefault="0014571C" w:rsidP="0014571C">
            <w:pPr>
              <w:rPr>
                <w:rFonts w:ascii="Calibri" w:hAnsi="Calibri"/>
                <w:b/>
                <w:szCs w:val="20"/>
              </w:rPr>
            </w:pPr>
            <w:r w:rsidRPr="0014571C">
              <w:rPr>
                <w:rFonts w:ascii="Calibri" w:hAnsi="Calibri"/>
                <w:b/>
                <w:szCs w:val="20"/>
              </w:rPr>
              <w:t xml:space="preserve">Special Instructions/Requirements Prior </w:t>
            </w:r>
            <w:proofErr w:type="gramStart"/>
            <w:r w:rsidRPr="0014571C">
              <w:rPr>
                <w:rFonts w:ascii="Calibri" w:hAnsi="Calibri"/>
                <w:b/>
                <w:szCs w:val="20"/>
              </w:rPr>
              <w:t>to  Entry</w:t>
            </w:r>
            <w:proofErr w:type="gramEnd"/>
            <w:r w:rsidRPr="0014571C">
              <w:rPr>
                <w:rFonts w:ascii="Calibri" w:hAnsi="Calibri"/>
                <w:b/>
                <w:szCs w:val="20"/>
              </w:rPr>
              <w:t>, Working, or Exit (</w:t>
            </w:r>
            <w:r w:rsidRPr="0014571C">
              <w:rPr>
                <w:rFonts w:ascii="Calibri" w:hAnsi="Calibri"/>
                <w:b/>
                <w:i/>
                <w:szCs w:val="20"/>
              </w:rPr>
              <w:t>i.e. personal protective equipment</w:t>
            </w:r>
            <w:r w:rsidR="0046661E">
              <w:rPr>
                <w:rFonts w:ascii="Calibri" w:hAnsi="Calibri"/>
                <w:b/>
                <w:i/>
                <w:szCs w:val="20"/>
              </w:rPr>
              <w:t>, etc.</w:t>
            </w:r>
            <w:r w:rsidRPr="0014571C">
              <w:rPr>
                <w:rFonts w:ascii="Calibri" w:hAnsi="Calibri"/>
                <w:b/>
                <w:szCs w:val="20"/>
              </w:rPr>
              <w:t>):</w:t>
            </w:r>
          </w:p>
          <w:p w14:paraId="37853742" w14:textId="77777777" w:rsidR="0014571C" w:rsidRPr="0014571C" w:rsidRDefault="0014571C" w:rsidP="0014571C">
            <w:pPr>
              <w:rPr>
                <w:rFonts w:ascii="Calibri" w:hAnsi="Calibri"/>
                <w:bCs/>
                <w:szCs w:val="20"/>
              </w:rPr>
            </w:pPr>
          </w:p>
          <w:p w14:paraId="0CA5BCB7" w14:textId="77777777" w:rsidR="0014571C" w:rsidRPr="0014571C" w:rsidRDefault="0014571C" w:rsidP="0014571C">
            <w:pPr>
              <w:rPr>
                <w:rFonts w:ascii="Calibri" w:hAnsi="Calibri"/>
                <w:b/>
                <w:szCs w:val="20"/>
              </w:rPr>
            </w:pPr>
            <w:r w:rsidRPr="0014571C">
              <w:rPr>
                <w:rFonts w:ascii="Calibri" w:hAnsi="Calibri"/>
                <w:b/>
                <w:szCs w:val="20"/>
              </w:rPr>
              <w:t>REMOVE PPE AND WASH HANDS BEFORE LEAVING THE WORK AREA.</w:t>
            </w:r>
          </w:p>
        </w:tc>
      </w:tr>
      <w:tr w:rsidR="00E24832" w:rsidRPr="0014571C" w14:paraId="6CCC3929" w14:textId="77777777" w:rsidTr="00E24832">
        <w:trPr>
          <w:trHeight w:val="432"/>
        </w:trPr>
        <w:tc>
          <w:tcPr>
            <w:tcW w:w="2335" w:type="dxa"/>
          </w:tcPr>
          <w:p w14:paraId="22D809A4" w14:textId="521EBD8B" w:rsidR="00E24832" w:rsidRPr="0014571C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EMERGENCY CONTACT/ADVICE</w:t>
            </w:r>
          </w:p>
        </w:tc>
        <w:tc>
          <w:tcPr>
            <w:tcW w:w="2610" w:type="dxa"/>
          </w:tcPr>
          <w:p w14:paraId="54F6ACD6" w14:textId="5EAFA275" w:rsidR="00E24832" w:rsidRPr="0014571C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CONTACT</w:t>
            </w:r>
          </w:p>
        </w:tc>
        <w:tc>
          <w:tcPr>
            <w:tcW w:w="2610" w:type="dxa"/>
          </w:tcPr>
          <w:p w14:paraId="16515E2E" w14:textId="238B370E" w:rsidR="00E24832" w:rsidRPr="0014571C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WORK PHONE</w:t>
            </w:r>
          </w:p>
        </w:tc>
        <w:tc>
          <w:tcPr>
            <w:tcW w:w="2813" w:type="dxa"/>
          </w:tcPr>
          <w:p w14:paraId="27FE95F9" w14:textId="7407901F" w:rsidR="00E24832" w:rsidRPr="0014571C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AFTER HOURS PHONE</w:t>
            </w:r>
          </w:p>
        </w:tc>
      </w:tr>
      <w:tr w:rsidR="00E24832" w:rsidRPr="0014571C" w14:paraId="68473B73" w14:textId="77777777" w:rsidTr="00E24832">
        <w:trPr>
          <w:trHeight w:val="432"/>
        </w:trPr>
        <w:tc>
          <w:tcPr>
            <w:tcW w:w="2335" w:type="dxa"/>
          </w:tcPr>
          <w:p w14:paraId="4141AC5D" w14:textId="422615F3" w:rsidR="00E24832" w:rsidRPr="00E24832" w:rsidRDefault="00E24832" w:rsidP="00E24832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PRIMARY</w:t>
            </w:r>
          </w:p>
        </w:tc>
        <w:tc>
          <w:tcPr>
            <w:tcW w:w="2610" w:type="dxa"/>
          </w:tcPr>
          <w:p w14:paraId="0F7E46FA" w14:textId="77777777" w:rsidR="00E24832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10" w:type="dxa"/>
          </w:tcPr>
          <w:p w14:paraId="7A759A77" w14:textId="77777777" w:rsidR="00E24832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813" w:type="dxa"/>
          </w:tcPr>
          <w:p w14:paraId="0CB3C989" w14:textId="77777777" w:rsidR="00E24832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</w:tr>
      <w:tr w:rsidR="00E24832" w:rsidRPr="0014571C" w14:paraId="203EB118" w14:textId="77777777" w:rsidTr="00E24832">
        <w:trPr>
          <w:trHeight w:val="432"/>
        </w:trPr>
        <w:tc>
          <w:tcPr>
            <w:tcW w:w="2335" w:type="dxa"/>
          </w:tcPr>
          <w:p w14:paraId="1AF430E0" w14:textId="055C9DEF" w:rsidR="00E24832" w:rsidRDefault="00E24832" w:rsidP="00E24832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SECONDARY</w:t>
            </w:r>
          </w:p>
        </w:tc>
        <w:tc>
          <w:tcPr>
            <w:tcW w:w="2610" w:type="dxa"/>
          </w:tcPr>
          <w:p w14:paraId="2503CB7B" w14:textId="77777777" w:rsidR="00E24832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10" w:type="dxa"/>
          </w:tcPr>
          <w:p w14:paraId="1DA1F9D0" w14:textId="77777777" w:rsidR="00E24832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813" w:type="dxa"/>
          </w:tcPr>
          <w:p w14:paraId="69F96904" w14:textId="77777777" w:rsidR="00E24832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</w:tr>
      <w:tr w:rsidR="00E24832" w:rsidRPr="0014571C" w14:paraId="2DFFE43A" w14:textId="77777777" w:rsidTr="00E24832">
        <w:trPr>
          <w:trHeight w:val="432"/>
        </w:trPr>
        <w:tc>
          <w:tcPr>
            <w:tcW w:w="2335" w:type="dxa"/>
          </w:tcPr>
          <w:p w14:paraId="577080AC" w14:textId="12000428" w:rsidR="00E24832" w:rsidRDefault="00E24832" w:rsidP="00E24832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Departmental Contact (if necessary)</w:t>
            </w:r>
          </w:p>
        </w:tc>
        <w:tc>
          <w:tcPr>
            <w:tcW w:w="2610" w:type="dxa"/>
          </w:tcPr>
          <w:p w14:paraId="120525DF" w14:textId="77777777" w:rsidR="00E24832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10" w:type="dxa"/>
          </w:tcPr>
          <w:p w14:paraId="6A8A9840" w14:textId="77777777" w:rsidR="00E24832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813" w:type="dxa"/>
          </w:tcPr>
          <w:p w14:paraId="61FFD0F3" w14:textId="77777777" w:rsidR="00E24832" w:rsidRDefault="00E24832" w:rsidP="00E24832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</w:tr>
    </w:tbl>
    <w:p w14:paraId="4A725664" w14:textId="77777777" w:rsidR="0014571C" w:rsidRDefault="0014571C" w:rsidP="00936A0F">
      <w:pPr>
        <w:tabs>
          <w:tab w:val="left" w:pos="2070"/>
        </w:tabs>
        <w:spacing w:line="177" w:lineRule="exact"/>
        <w:jc w:val="center"/>
        <w:rPr>
          <w:rFonts w:ascii="Calibri" w:hAnsi="Calibri"/>
          <w:b/>
          <w:bCs/>
        </w:rPr>
      </w:pPr>
    </w:p>
    <w:p w14:paraId="1F691BF6" w14:textId="77777777" w:rsidR="00936A0F" w:rsidRPr="0014571C" w:rsidRDefault="0014571C" w:rsidP="0014571C">
      <w:pPr>
        <w:tabs>
          <w:tab w:val="left" w:pos="2070"/>
        </w:tabs>
        <w:spacing w:line="177" w:lineRule="exact"/>
        <w:rPr>
          <w:rFonts w:ascii="Calibri" w:hAnsi="Calibri"/>
          <w:bCs/>
          <w:i/>
        </w:rPr>
      </w:pPr>
      <w:r>
        <w:rPr>
          <w:rFonts w:ascii="Calibri" w:hAnsi="Calibri"/>
          <w:b/>
          <w:bCs/>
        </w:rPr>
        <w:br w:type="page"/>
      </w:r>
      <w:r w:rsidRPr="0014571C">
        <w:rPr>
          <w:rFonts w:ascii="Calibri" w:hAnsi="Calibri"/>
          <w:bCs/>
          <w:i/>
        </w:rPr>
        <w:lastRenderedPageBreak/>
        <w:t>Staff Signature Page:</w:t>
      </w:r>
    </w:p>
    <w:p w14:paraId="1E6279D8" w14:textId="77777777" w:rsidR="0014571C" w:rsidRPr="0014571C" w:rsidRDefault="0014571C" w:rsidP="0014571C">
      <w:pPr>
        <w:jc w:val="center"/>
        <w:rPr>
          <w:rFonts w:ascii="Calibri" w:hAnsi="Calibri"/>
          <w:b/>
          <w:sz w:val="28"/>
          <w:szCs w:val="28"/>
        </w:rPr>
      </w:pPr>
      <w:r w:rsidRPr="0014571C">
        <w:rPr>
          <w:rFonts w:ascii="Calibri" w:hAnsi="Calibri"/>
          <w:b/>
          <w:sz w:val="28"/>
          <w:szCs w:val="28"/>
        </w:rPr>
        <w:t xml:space="preserve">Standard Operating Procedure for Handling </w:t>
      </w:r>
    </w:p>
    <w:p w14:paraId="42E92644" w14:textId="77777777" w:rsidR="0014571C" w:rsidRPr="0014571C" w:rsidRDefault="0014571C" w:rsidP="0014571C">
      <w:pPr>
        <w:jc w:val="center"/>
        <w:rPr>
          <w:rFonts w:ascii="Calibri" w:hAnsi="Calibri"/>
          <w:b/>
          <w:sz w:val="28"/>
          <w:szCs w:val="28"/>
        </w:rPr>
      </w:pPr>
      <w:r w:rsidRPr="0014571C">
        <w:rPr>
          <w:rFonts w:ascii="Calibri" w:hAnsi="Calibri"/>
          <w:b/>
          <w:sz w:val="28"/>
          <w:szCs w:val="28"/>
        </w:rPr>
        <w:t>Plant Pathogens and Plants inoculated with Plant Pathogens</w:t>
      </w:r>
    </w:p>
    <w:p w14:paraId="056DCD88" w14:textId="77777777" w:rsidR="0014571C" w:rsidRPr="0014571C" w:rsidRDefault="0014571C" w:rsidP="0014571C">
      <w:pPr>
        <w:jc w:val="center"/>
        <w:rPr>
          <w:rFonts w:ascii="Calibri" w:hAnsi="Calibri"/>
          <w:b/>
          <w:sz w:val="28"/>
          <w:szCs w:val="28"/>
        </w:rPr>
      </w:pPr>
      <w:r w:rsidRPr="0014571C">
        <w:rPr>
          <w:rFonts w:ascii="Calibri" w:hAnsi="Calibri"/>
          <w:b/>
          <w:sz w:val="28"/>
          <w:szCs w:val="28"/>
        </w:rPr>
        <w:t>At BL2-P Containment</w:t>
      </w:r>
    </w:p>
    <w:p w14:paraId="6072912D" w14:textId="77777777" w:rsidR="0014571C" w:rsidRPr="001B5548" w:rsidRDefault="0014571C" w:rsidP="0014571C">
      <w:pPr>
        <w:jc w:val="center"/>
        <w:rPr>
          <w:rFonts w:ascii="Calibri" w:hAnsi="Calibri"/>
          <w:b/>
          <w:sz w:val="28"/>
          <w:szCs w:val="28"/>
        </w:rPr>
      </w:pPr>
    </w:p>
    <w:p w14:paraId="26386316" w14:textId="77777777" w:rsidR="0014571C" w:rsidRDefault="0014571C" w:rsidP="0014571C">
      <w:pPr>
        <w:jc w:val="center"/>
        <w:rPr>
          <w:rFonts w:ascii="Calibri" w:hAnsi="Calibri"/>
          <w:b/>
          <w:sz w:val="28"/>
          <w:szCs w:val="28"/>
        </w:rPr>
      </w:pPr>
      <w:r w:rsidRPr="001B5548">
        <w:rPr>
          <w:rFonts w:ascii="Calibri" w:hAnsi="Calibri"/>
          <w:b/>
          <w:sz w:val="28"/>
          <w:szCs w:val="28"/>
        </w:rPr>
        <w:t>“I have read and understand this SOP. I agree to fully adhere to its requirements.”</w:t>
      </w:r>
    </w:p>
    <w:p w14:paraId="5C3E0082" w14:textId="77777777" w:rsidR="0014571C" w:rsidRDefault="0014571C" w:rsidP="0014571C">
      <w:pPr>
        <w:jc w:val="center"/>
        <w:rPr>
          <w:rFonts w:ascii="Calibri" w:hAnsi="Calibri"/>
          <w:b/>
          <w:sz w:val="28"/>
          <w:szCs w:val="28"/>
        </w:rPr>
      </w:pPr>
    </w:p>
    <w:p w14:paraId="51A659EF" w14:textId="77777777" w:rsidR="0014571C" w:rsidRPr="001B5548" w:rsidRDefault="0014571C" w:rsidP="0014571C">
      <w:pPr>
        <w:jc w:val="center"/>
        <w:rPr>
          <w:rFonts w:ascii="Calibri" w:hAnsi="Calibri"/>
          <w:b/>
          <w:sz w:val="28"/>
          <w:szCs w:val="28"/>
        </w:rPr>
      </w:pPr>
    </w:p>
    <w:bookmarkStart w:id="2" w:name="_MON_1263110783"/>
    <w:bookmarkStart w:id="3" w:name="_MON_1276425046"/>
    <w:bookmarkStart w:id="4" w:name="_MON_1276425174"/>
    <w:bookmarkStart w:id="5" w:name="_MON_1263110575"/>
    <w:bookmarkStart w:id="6" w:name="_MON_1263110639"/>
    <w:bookmarkStart w:id="7" w:name="_MON_1263110734"/>
    <w:bookmarkEnd w:id="2"/>
    <w:bookmarkEnd w:id="3"/>
    <w:bookmarkEnd w:id="4"/>
    <w:bookmarkEnd w:id="5"/>
    <w:bookmarkEnd w:id="6"/>
    <w:bookmarkEnd w:id="7"/>
    <w:bookmarkStart w:id="8" w:name="_MON_1263110757"/>
    <w:bookmarkEnd w:id="8"/>
    <w:p w14:paraId="75D51670" w14:textId="77777777" w:rsidR="0014571C" w:rsidRPr="001B5548" w:rsidRDefault="0014571C" w:rsidP="0014571C">
      <w:pPr>
        <w:rPr>
          <w:rFonts w:ascii="Calibri" w:hAnsi="Calibri"/>
          <w:b/>
          <w:sz w:val="28"/>
          <w:szCs w:val="28"/>
        </w:rPr>
      </w:pPr>
      <w:r w:rsidRPr="0014571C">
        <w:rPr>
          <w:rFonts w:ascii="Calibri" w:hAnsi="Calibri"/>
          <w:b/>
          <w:sz w:val="28"/>
          <w:szCs w:val="28"/>
        </w:rPr>
        <w:object w:dxaOrig="8769" w:dyaOrig="4057" w14:anchorId="26D60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202pt" o:ole="">
            <v:imagedata r:id="rId19" o:title=""/>
          </v:shape>
          <o:OLEObject Type="Embed" ProgID="Excel.Sheet.12" ShapeID="_x0000_i1025" DrawAspect="Content" ObjectID="_1752585981" r:id="rId20"/>
        </w:object>
      </w:r>
    </w:p>
    <w:p w14:paraId="0ACAC71E" w14:textId="77777777" w:rsidR="00994FEC" w:rsidRPr="001B5548" w:rsidRDefault="00994FEC" w:rsidP="0014571C">
      <w:pPr>
        <w:spacing w:line="177" w:lineRule="exact"/>
        <w:rPr>
          <w:rFonts w:ascii="Calibri" w:hAnsi="Calibri"/>
          <w:b/>
          <w:bCs/>
        </w:rPr>
      </w:pPr>
    </w:p>
    <w:sectPr w:rsidR="00994FEC" w:rsidRPr="001B5548" w:rsidSect="004027E3">
      <w:head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y Brock" w:date="2023-08-03T16:39:00Z" w:initials="MB">
    <w:p w14:paraId="1F50F97A" w14:textId="6B1760BE" w:rsidR="005130A8" w:rsidRDefault="005130A8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If </w:t>
      </w:r>
      <w:r w:rsidR="00BF5F09">
        <w:rPr>
          <w:rStyle w:val="CommentReference"/>
        </w:rPr>
        <w:t xml:space="preserve">this includes work with </w:t>
      </w:r>
      <w:r>
        <w:rPr>
          <w:rStyle w:val="CommentReference"/>
        </w:rPr>
        <w:t xml:space="preserve">a material that is infectious to humans, the signage </w:t>
      </w:r>
      <w:r w:rsidR="00BF5F09">
        <w:rPr>
          <w:rStyle w:val="CommentReference"/>
        </w:rPr>
        <w:t>must</w:t>
      </w:r>
      <w:bookmarkStart w:id="1" w:name="_GoBack"/>
      <w:bookmarkEnd w:id="1"/>
      <w:r>
        <w:rPr>
          <w:rStyle w:val="CommentReference"/>
        </w:rPr>
        <w:t xml:space="preserve"> include the biohazard symbol:</w:t>
      </w:r>
    </w:p>
    <w:p w14:paraId="38BFFE1D" w14:textId="77777777" w:rsidR="005130A8" w:rsidRDefault="005130A8">
      <w:pPr>
        <w:pStyle w:val="CommentText"/>
        <w:rPr>
          <w:rStyle w:val="CommentReference"/>
        </w:rPr>
      </w:pPr>
    </w:p>
    <w:p w14:paraId="02ADE29C" w14:textId="7B8EBA3F" w:rsidR="005130A8" w:rsidRDefault="005130A8">
      <w:pPr>
        <w:pStyle w:val="CommentText"/>
      </w:pPr>
      <w:r w:rsidRPr="005130A8">
        <w:drawing>
          <wp:inline distT="0" distB="0" distL="0" distR="0" wp14:anchorId="5C65602E" wp14:editId="0023E181">
            <wp:extent cx="2254250" cy="249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ADE29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4BA70" w14:textId="77777777" w:rsidR="00C247E5" w:rsidRDefault="00C247E5" w:rsidP="004027E3">
      <w:r>
        <w:separator/>
      </w:r>
    </w:p>
  </w:endnote>
  <w:endnote w:type="continuationSeparator" w:id="0">
    <w:p w14:paraId="5A0C023F" w14:textId="77777777" w:rsidR="00C247E5" w:rsidRDefault="00C247E5" w:rsidP="0040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23C6" w14:textId="77777777" w:rsidR="00C247E5" w:rsidRDefault="00C247E5" w:rsidP="004027E3">
      <w:r>
        <w:separator/>
      </w:r>
    </w:p>
  </w:footnote>
  <w:footnote w:type="continuationSeparator" w:id="0">
    <w:p w14:paraId="211C4BC2" w14:textId="77777777" w:rsidR="00C247E5" w:rsidRDefault="00C247E5" w:rsidP="0040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9C73" w14:textId="77777777" w:rsidR="004027E3" w:rsidRDefault="004027E3" w:rsidP="004027E3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Calibri" w:hAnsi="Calibri"/>
        <w:sz w:val="16"/>
        <w:szCs w:val="16"/>
      </w:rPr>
    </w:pPr>
  </w:p>
  <w:p w14:paraId="06C6B57B" w14:textId="77777777" w:rsidR="00253FD8" w:rsidRPr="004027E3" w:rsidRDefault="00253FD8" w:rsidP="004027E3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AB8"/>
    <w:multiLevelType w:val="hybridMultilevel"/>
    <w:tmpl w:val="6F84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5A45"/>
    <w:multiLevelType w:val="hybridMultilevel"/>
    <w:tmpl w:val="4AD06E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13088"/>
    <w:multiLevelType w:val="hybridMultilevel"/>
    <w:tmpl w:val="5EF6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AB3"/>
    <w:multiLevelType w:val="hybridMultilevel"/>
    <w:tmpl w:val="A97A2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0236"/>
    <w:multiLevelType w:val="hybridMultilevel"/>
    <w:tmpl w:val="E2487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5E65"/>
    <w:multiLevelType w:val="hybridMultilevel"/>
    <w:tmpl w:val="55261A7E"/>
    <w:lvl w:ilvl="0" w:tplc="5DD42C7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7E48"/>
    <w:multiLevelType w:val="hybridMultilevel"/>
    <w:tmpl w:val="C56657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17738E"/>
    <w:multiLevelType w:val="hybridMultilevel"/>
    <w:tmpl w:val="9C748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E72FE"/>
    <w:multiLevelType w:val="hybridMultilevel"/>
    <w:tmpl w:val="864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4ECA"/>
    <w:multiLevelType w:val="hybridMultilevel"/>
    <w:tmpl w:val="26F88078"/>
    <w:lvl w:ilvl="0" w:tplc="ED96176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936BD9"/>
    <w:multiLevelType w:val="hybridMultilevel"/>
    <w:tmpl w:val="3FE49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D3528"/>
    <w:multiLevelType w:val="hybridMultilevel"/>
    <w:tmpl w:val="78FCDA9A"/>
    <w:lvl w:ilvl="0" w:tplc="E274FA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26304F"/>
    <w:multiLevelType w:val="hybridMultilevel"/>
    <w:tmpl w:val="8A067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AF5B10"/>
    <w:multiLevelType w:val="hybridMultilevel"/>
    <w:tmpl w:val="2ED4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6BD"/>
    <w:multiLevelType w:val="hybridMultilevel"/>
    <w:tmpl w:val="06CC03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266D70"/>
    <w:multiLevelType w:val="hybridMultilevel"/>
    <w:tmpl w:val="3D94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0616E"/>
    <w:multiLevelType w:val="hybridMultilevel"/>
    <w:tmpl w:val="1DEE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16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  <w:num w:numId="1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y Brock">
    <w15:presenceInfo w15:providerId="AD" w15:userId="S-1-5-21-2053149899-1891010372-398732264-45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0C"/>
    <w:rsid w:val="0000630B"/>
    <w:rsid w:val="00007567"/>
    <w:rsid w:val="00012E5B"/>
    <w:rsid w:val="000225B5"/>
    <w:rsid w:val="0002533D"/>
    <w:rsid w:val="00032016"/>
    <w:rsid w:val="000335A0"/>
    <w:rsid w:val="00055D5A"/>
    <w:rsid w:val="00075DB4"/>
    <w:rsid w:val="00077594"/>
    <w:rsid w:val="00086FA0"/>
    <w:rsid w:val="00091694"/>
    <w:rsid w:val="00093640"/>
    <w:rsid w:val="000A0F27"/>
    <w:rsid w:val="000A602E"/>
    <w:rsid w:val="000A7A57"/>
    <w:rsid w:val="000A7C91"/>
    <w:rsid w:val="000C1740"/>
    <w:rsid w:val="000D640C"/>
    <w:rsid w:val="000D7B68"/>
    <w:rsid w:val="00100496"/>
    <w:rsid w:val="00110FD4"/>
    <w:rsid w:val="001257DB"/>
    <w:rsid w:val="001307FA"/>
    <w:rsid w:val="001327F6"/>
    <w:rsid w:val="00132A81"/>
    <w:rsid w:val="00135655"/>
    <w:rsid w:val="00136CBC"/>
    <w:rsid w:val="001413A7"/>
    <w:rsid w:val="0014571C"/>
    <w:rsid w:val="00147D86"/>
    <w:rsid w:val="00150031"/>
    <w:rsid w:val="001566B7"/>
    <w:rsid w:val="00167A3A"/>
    <w:rsid w:val="001743A0"/>
    <w:rsid w:val="001878F5"/>
    <w:rsid w:val="0019186E"/>
    <w:rsid w:val="0019480C"/>
    <w:rsid w:val="001A4647"/>
    <w:rsid w:val="001B5548"/>
    <w:rsid w:val="001C2416"/>
    <w:rsid w:val="001C274D"/>
    <w:rsid w:val="001C6683"/>
    <w:rsid w:val="001E144B"/>
    <w:rsid w:val="001F1246"/>
    <w:rsid w:val="001F12A2"/>
    <w:rsid w:val="00206815"/>
    <w:rsid w:val="0021416A"/>
    <w:rsid w:val="00223FB1"/>
    <w:rsid w:val="002341A7"/>
    <w:rsid w:val="00237039"/>
    <w:rsid w:val="00246173"/>
    <w:rsid w:val="00253362"/>
    <w:rsid w:val="00253FD8"/>
    <w:rsid w:val="00255B02"/>
    <w:rsid w:val="002564F1"/>
    <w:rsid w:val="00264C9B"/>
    <w:rsid w:val="00266990"/>
    <w:rsid w:val="00273E91"/>
    <w:rsid w:val="002A506E"/>
    <w:rsid w:val="002A6AB6"/>
    <w:rsid w:val="002B0B92"/>
    <w:rsid w:val="002B197D"/>
    <w:rsid w:val="002B297A"/>
    <w:rsid w:val="002C4B1C"/>
    <w:rsid w:val="002D1705"/>
    <w:rsid w:val="002E1CD7"/>
    <w:rsid w:val="002F0190"/>
    <w:rsid w:val="002F6F99"/>
    <w:rsid w:val="003028CD"/>
    <w:rsid w:val="0031058A"/>
    <w:rsid w:val="00311882"/>
    <w:rsid w:val="00313E17"/>
    <w:rsid w:val="00314C3A"/>
    <w:rsid w:val="00336233"/>
    <w:rsid w:val="00340EC8"/>
    <w:rsid w:val="003430A8"/>
    <w:rsid w:val="00352E0A"/>
    <w:rsid w:val="00353A21"/>
    <w:rsid w:val="003952DE"/>
    <w:rsid w:val="003A6BEF"/>
    <w:rsid w:val="003E200A"/>
    <w:rsid w:val="003E29D6"/>
    <w:rsid w:val="003F0A9C"/>
    <w:rsid w:val="003F2004"/>
    <w:rsid w:val="004000BC"/>
    <w:rsid w:val="0040165F"/>
    <w:rsid w:val="004027E3"/>
    <w:rsid w:val="004060E0"/>
    <w:rsid w:val="00413F23"/>
    <w:rsid w:val="00424A10"/>
    <w:rsid w:val="00427FC0"/>
    <w:rsid w:val="00437BAE"/>
    <w:rsid w:val="00451295"/>
    <w:rsid w:val="00451A62"/>
    <w:rsid w:val="0046113D"/>
    <w:rsid w:val="00464F41"/>
    <w:rsid w:val="0046661E"/>
    <w:rsid w:val="004A313D"/>
    <w:rsid w:val="004B335D"/>
    <w:rsid w:val="004B4B7A"/>
    <w:rsid w:val="004C0899"/>
    <w:rsid w:val="004C4989"/>
    <w:rsid w:val="004E096A"/>
    <w:rsid w:val="004E0E56"/>
    <w:rsid w:val="004E1FED"/>
    <w:rsid w:val="004E5F21"/>
    <w:rsid w:val="005024D5"/>
    <w:rsid w:val="00502FB8"/>
    <w:rsid w:val="00503A84"/>
    <w:rsid w:val="00504969"/>
    <w:rsid w:val="005130A8"/>
    <w:rsid w:val="00521A71"/>
    <w:rsid w:val="005222C2"/>
    <w:rsid w:val="0052287D"/>
    <w:rsid w:val="00526584"/>
    <w:rsid w:val="00546792"/>
    <w:rsid w:val="00552FEC"/>
    <w:rsid w:val="0055415F"/>
    <w:rsid w:val="00571C87"/>
    <w:rsid w:val="005749EF"/>
    <w:rsid w:val="005775C3"/>
    <w:rsid w:val="0059466E"/>
    <w:rsid w:val="005A02F8"/>
    <w:rsid w:val="005A05EF"/>
    <w:rsid w:val="005C5EA9"/>
    <w:rsid w:val="005D00AF"/>
    <w:rsid w:val="005E5526"/>
    <w:rsid w:val="005F0EBF"/>
    <w:rsid w:val="005F2211"/>
    <w:rsid w:val="005F4C51"/>
    <w:rsid w:val="00604234"/>
    <w:rsid w:val="0060568B"/>
    <w:rsid w:val="0061520C"/>
    <w:rsid w:val="00622255"/>
    <w:rsid w:val="0062766B"/>
    <w:rsid w:val="00627CA7"/>
    <w:rsid w:val="0063179A"/>
    <w:rsid w:val="006326ED"/>
    <w:rsid w:val="00636BED"/>
    <w:rsid w:val="00654BDA"/>
    <w:rsid w:val="0066316F"/>
    <w:rsid w:val="006735CE"/>
    <w:rsid w:val="00692DB8"/>
    <w:rsid w:val="00696FFE"/>
    <w:rsid w:val="00697E02"/>
    <w:rsid w:val="006A09DB"/>
    <w:rsid w:val="006A70B9"/>
    <w:rsid w:val="006B2B05"/>
    <w:rsid w:val="006B44BC"/>
    <w:rsid w:val="006B7F70"/>
    <w:rsid w:val="006C5AA7"/>
    <w:rsid w:val="006C635A"/>
    <w:rsid w:val="006D05C7"/>
    <w:rsid w:val="006D098C"/>
    <w:rsid w:val="006D2E15"/>
    <w:rsid w:val="006E17F6"/>
    <w:rsid w:val="006E3A47"/>
    <w:rsid w:val="006E45C2"/>
    <w:rsid w:val="006F47B9"/>
    <w:rsid w:val="00707A93"/>
    <w:rsid w:val="00716A78"/>
    <w:rsid w:val="00723474"/>
    <w:rsid w:val="00726CBA"/>
    <w:rsid w:val="00745276"/>
    <w:rsid w:val="00762EC4"/>
    <w:rsid w:val="007704B4"/>
    <w:rsid w:val="00782B23"/>
    <w:rsid w:val="007A08FB"/>
    <w:rsid w:val="007A2694"/>
    <w:rsid w:val="007B75CB"/>
    <w:rsid w:val="007C2C18"/>
    <w:rsid w:val="007C4C86"/>
    <w:rsid w:val="007D17E2"/>
    <w:rsid w:val="007D330A"/>
    <w:rsid w:val="007D62BC"/>
    <w:rsid w:val="0080118F"/>
    <w:rsid w:val="00801C6B"/>
    <w:rsid w:val="00804E87"/>
    <w:rsid w:val="00806FA2"/>
    <w:rsid w:val="00807761"/>
    <w:rsid w:val="00813EA6"/>
    <w:rsid w:val="00835577"/>
    <w:rsid w:val="008455C5"/>
    <w:rsid w:val="008479E0"/>
    <w:rsid w:val="00851517"/>
    <w:rsid w:val="00857FF3"/>
    <w:rsid w:val="00860C4C"/>
    <w:rsid w:val="00867DB8"/>
    <w:rsid w:val="00867DBE"/>
    <w:rsid w:val="00870CB2"/>
    <w:rsid w:val="008758E8"/>
    <w:rsid w:val="00880F4D"/>
    <w:rsid w:val="00883B77"/>
    <w:rsid w:val="008917B9"/>
    <w:rsid w:val="008927E4"/>
    <w:rsid w:val="00894DCD"/>
    <w:rsid w:val="008A0648"/>
    <w:rsid w:val="008A445E"/>
    <w:rsid w:val="008B2E07"/>
    <w:rsid w:val="008B3751"/>
    <w:rsid w:val="008D39BB"/>
    <w:rsid w:val="008D7424"/>
    <w:rsid w:val="008E6F44"/>
    <w:rsid w:val="00904185"/>
    <w:rsid w:val="00910A92"/>
    <w:rsid w:val="00913446"/>
    <w:rsid w:val="009352EB"/>
    <w:rsid w:val="00936A0F"/>
    <w:rsid w:val="00940F39"/>
    <w:rsid w:val="00950D6B"/>
    <w:rsid w:val="00953A03"/>
    <w:rsid w:val="009601B9"/>
    <w:rsid w:val="0096462D"/>
    <w:rsid w:val="00972656"/>
    <w:rsid w:val="009761C0"/>
    <w:rsid w:val="00982E18"/>
    <w:rsid w:val="00987323"/>
    <w:rsid w:val="009919C3"/>
    <w:rsid w:val="00994FEC"/>
    <w:rsid w:val="00996A55"/>
    <w:rsid w:val="00997078"/>
    <w:rsid w:val="00997E1E"/>
    <w:rsid w:val="009A1CCE"/>
    <w:rsid w:val="009A4E0D"/>
    <w:rsid w:val="009B192D"/>
    <w:rsid w:val="009B4B29"/>
    <w:rsid w:val="009C5083"/>
    <w:rsid w:val="009C5819"/>
    <w:rsid w:val="009D2010"/>
    <w:rsid w:val="009F7C3D"/>
    <w:rsid w:val="00A16A98"/>
    <w:rsid w:val="00A3293F"/>
    <w:rsid w:val="00A33262"/>
    <w:rsid w:val="00A3502E"/>
    <w:rsid w:val="00A45542"/>
    <w:rsid w:val="00A53807"/>
    <w:rsid w:val="00A66A3F"/>
    <w:rsid w:val="00A67871"/>
    <w:rsid w:val="00A747EE"/>
    <w:rsid w:val="00A7785F"/>
    <w:rsid w:val="00A810BC"/>
    <w:rsid w:val="00A92FB1"/>
    <w:rsid w:val="00A969C1"/>
    <w:rsid w:val="00A97983"/>
    <w:rsid w:val="00AA0ECD"/>
    <w:rsid w:val="00AC0121"/>
    <w:rsid w:val="00AF3FF8"/>
    <w:rsid w:val="00B136A1"/>
    <w:rsid w:val="00B14754"/>
    <w:rsid w:val="00B153CD"/>
    <w:rsid w:val="00B20726"/>
    <w:rsid w:val="00B22434"/>
    <w:rsid w:val="00B23D21"/>
    <w:rsid w:val="00B304A7"/>
    <w:rsid w:val="00B308F4"/>
    <w:rsid w:val="00B33AEE"/>
    <w:rsid w:val="00B354BF"/>
    <w:rsid w:val="00B356DD"/>
    <w:rsid w:val="00B435EA"/>
    <w:rsid w:val="00B43E83"/>
    <w:rsid w:val="00B446CA"/>
    <w:rsid w:val="00B52489"/>
    <w:rsid w:val="00B55F77"/>
    <w:rsid w:val="00B57FCE"/>
    <w:rsid w:val="00B61243"/>
    <w:rsid w:val="00B622A3"/>
    <w:rsid w:val="00B71AB4"/>
    <w:rsid w:val="00B72C72"/>
    <w:rsid w:val="00B854F5"/>
    <w:rsid w:val="00B944C6"/>
    <w:rsid w:val="00B96D22"/>
    <w:rsid w:val="00B975A5"/>
    <w:rsid w:val="00B97A8F"/>
    <w:rsid w:val="00BB4EE7"/>
    <w:rsid w:val="00BC08EB"/>
    <w:rsid w:val="00BC6321"/>
    <w:rsid w:val="00BD0D69"/>
    <w:rsid w:val="00BD473D"/>
    <w:rsid w:val="00BE1939"/>
    <w:rsid w:val="00BE3DF7"/>
    <w:rsid w:val="00BF5F09"/>
    <w:rsid w:val="00C23AE0"/>
    <w:rsid w:val="00C247E5"/>
    <w:rsid w:val="00C31D5B"/>
    <w:rsid w:val="00C37C44"/>
    <w:rsid w:val="00C428F8"/>
    <w:rsid w:val="00C42A9D"/>
    <w:rsid w:val="00C4558A"/>
    <w:rsid w:val="00C45A98"/>
    <w:rsid w:val="00C45E7A"/>
    <w:rsid w:val="00C51647"/>
    <w:rsid w:val="00C60E28"/>
    <w:rsid w:val="00C712FF"/>
    <w:rsid w:val="00C71F8A"/>
    <w:rsid w:val="00C8187B"/>
    <w:rsid w:val="00C82676"/>
    <w:rsid w:val="00CA208F"/>
    <w:rsid w:val="00CA6247"/>
    <w:rsid w:val="00CA7935"/>
    <w:rsid w:val="00CB25EA"/>
    <w:rsid w:val="00CD5271"/>
    <w:rsid w:val="00CE1AD9"/>
    <w:rsid w:val="00D00EAF"/>
    <w:rsid w:val="00D0226D"/>
    <w:rsid w:val="00D03153"/>
    <w:rsid w:val="00D05C2A"/>
    <w:rsid w:val="00D06AC1"/>
    <w:rsid w:val="00D16669"/>
    <w:rsid w:val="00D16843"/>
    <w:rsid w:val="00D24FA6"/>
    <w:rsid w:val="00D2770D"/>
    <w:rsid w:val="00D27CFF"/>
    <w:rsid w:val="00D612C4"/>
    <w:rsid w:val="00D726E6"/>
    <w:rsid w:val="00D7352A"/>
    <w:rsid w:val="00D92733"/>
    <w:rsid w:val="00D97E4D"/>
    <w:rsid w:val="00DA0BC4"/>
    <w:rsid w:val="00DB46C9"/>
    <w:rsid w:val="00DB65EB"/>
    <w:rsid w:val="00DB70AC"/>
    <w:rsid w:val="00DC06D8"/>
    <w:rsid w:val="00DC0969"/>
    <w:rsid w:val="00DC10F9"/>
    <w:rsid w:val="00DD2F81"/>
    <w:rsid w:val="00DD5604"/>
    <w:rsid w:val="00DE1156"/>
    <w:rsid w:val="00DE28D0"/>
    <w:rsid w:val="00DE2B50"/>
    <w:rsid w:val="00DE4CFE"/>
    <w:rsid w:val="00DE519D"/>
    <w:rsid w:val="00DF630D"/>
    <w:rsid w:val="00E05163"/>
    <w:rsid w:val="00E0639A"/>
    <w:rsid w:val="00E17FD3"/>
    <w:rsid w:val="00E21EA7"/>
    <w:rsid w:val="00E24832"/>
    <w:rsid w:val="00E26886"/>
    <w:rsid w:val="00E27B97"/>
    <w:rsid w:val="00E316F5"/>
    <w:rsid w:val="00E33BB1"/>
    <w:rsid w:val="00E54F9B"/>
    <w:rsid w:val="00E60C53"/>
    <w:rsid w:val="00E60DFD"/>
    <w:rsid w:val="00E651EB"/>
    <w:rsid w:val="00E76464"/>
    <w:rsid w:val="00E84F69"/>
    <w:rsid w:val="00E94754"/>
    <w:rsid w:val="00EA2457"/>
    <w:rsid w:val="00EA7B74"/>
    <w:rsid w:val="00EB0316"/>
    <w:rsid w:val="00EB1161"/>
    <w:rsid w:val="00EB4DE0"/>
    <w:rsid w:val="00EC1462"/>
    <w:rsid w:val="00EC28DA"/>
    <w:rsid w:val="00EC6A18"/>
    <w:rsid w:val="00EC6AC9"/>
    <w:rsid w:val="00EC7757"/>
    <w:rsid w:val="00EE6E09"/>
    <w:rsid w:val="00EF00CB"/>
    <w:rsid w:val="00EF3224"/>
    <w:rsid w:val="00F10453"/>
    <w:rsid w:val="00F26532"/>
    <w:rsid w:val="00F338AC"/>
    <w:rsid w:val="00F34E0A"/>
    <w:rsid w:val="00F358C0"/>
    <w:rsid w:val="00F41931"/>
    <w:rsid w:val="00F45662"/>
    <w:rsid w:val="00F50D0B"/>
    <w:rsid w:val="00F5626A"/>
    <w:rsid w:val="00F6324C"/>
    <w:rsid w:val="00F63CA6"/>
    <w:rsid w:val="00F6511E"/>
    <w:rsid w:val="00F74ABA"/>
    <w:rsid w:val="00F90068"/>
    <w:rsid w:val="00F97509"/>
    <w:rsid w:val="00FA1288"/>
    <w:rsid w:val="00FA3384"/>
    <w:rsid w:val="00FA6452"/>
    <w:rsid w:val="00FB710E"/>
    <w:rsid w:val="00FC0542"/>
    <w:rsid w:val="00FE1E7F"/>
    <w:rsid w:val="00FE2A51"/>
    <w:rsid w:val="00FF68CF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176A8EA"/>
  <w15:chartTrackingRefBased/>
  <w15:docId w15:val="{DB56C47C-8F9F-4873-8AA1-C1FE1ACE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1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58E8"/>
    <w:rPr>
      <w:color w:val="0000FF"/>
      <w:u w:val="single"/>
    </w:rPr>
  </w:style>
  <w:style w:type="paragraph" w:styleId="BodyText">
    <w:name w:val="Body Text"/>
    <w:basedOn w:val="Normal"/>
    <w:link w:val="BodyTextChar"/>
    <w:rsid w:val="00994FEC"/>
    <w:pPr>
      <w:jc w:val="center"/>
    </w:pPr>
    <w:rPr>
      <w:b/>
      <w:szCs w:val="20"/>
    </w:rPr>
  </w:style>
  <w:style w:type="character" w:customStyle="1" w:styleId="BodyTextChar">
    <w:name w:val="Body Text Char"/>
    <w:link w:val="BodyText"/>
    <w:rsid w:val="00994FEC"/>
    <w:rPr>
      <w:b/>
      <w:sz w:val="24"/>
    </w:rPr>
  </w:style>
  <w:style w:type="paragraph" w:styleId="Caption">
    <w:name w:val="caption"/>
    <w:basedOn w:val="Normal"/>
    <w:next w:val="Normal"/>
    <w:qFormat/>
    <w:rsid w:val="00994FEC"/>
    <w:pPr>
      <w:jc w:val="center"/>
    </w:pPr>
    <w:rPr>
      <w:b/>
      <w:bCs/>
      <w:sz w:val="96"/>
    </w:rPr>
  </w:style>
  <w:style w:type="paragraph" w:styleId="BalloonText">
    <w:name w:val="Balloon Text"/>
    <w:basedOn w:val="Normal"/>
    <w:link w:val="BalloonTextChar"/>
    <w:rsid w:val="008D3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39B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651EB"/>
    <w:rPr>
      <w:color w:val="800080"/>
      <w:u w:val="single"/>
    </w:rPr>
  </w:style>
  <w:style w:type="paragraph" w:styleId="Revision">
    <w:name w:val="Revision"/>
    <w:hidden/>
    <w:uiPriority w:val="99"/>
    <w:semiHidden/>
    <w:rsid w:val="009919C3"/>
    <w:rPr>
      <w:sz w:val="24"/>
      <w:szCs w:val="24"/>
    </w:rPr>
  </w:style>
  <w:style w:type="character" w:styleId="CommentReference">
    <w:name w:val="annotation reference"/>
    <w:rsid w:val="00A778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7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785F"/>
  </w:style>
  <w:style w:type="paragraph" w:styleId="CommentSubject">
    <w:name w:val="annotation subject"/>
    <w:basedOn w:val="CommentText"/>
    <w:next w:val="CommentText"/>
    <w:link w:val="CommentSubjectChar"/>
    <w:rsid w:val="00A7785F"/>
    <w:rPr>
      <w:b/>
      <w:bCs/>
    </w:rPr>
  </w:style>
  <w:style w:type="character" w:customStyle="1" w:styleId="CommentSubjectChar">
    <w:name w:val="Comment Subject Char"/>
    <w:link w:val="CommentSubject"/>
    <w:rsid w:val="00A7785F"/>
    <w:rPr>
      <w:b/>
      <w:bCs/>
    </w:rPr>
  </w:style>
  <w:style w:type="paragraph" w:styleId="ListParagraph">
    <w:name w:val="List Paragraph"/>
    <w:basedOn w:val="Normal"/>
    <w:uiPriority w:val="34"/>
    <w:qFormat/>
    <w:rsid w:val="005222C2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rsid w:val="004027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27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27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27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8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hyperlink" Target="https://www.epa.gov/regulation-biotechnology-under-tsca-and-fifra/overview-plant-incorporated-protectants" TargetMode="External"/><Relationship Id="rId18" Type="http://schemas.microsoft.com/office/2011/relationships/commentsExtended" Target="commentsExtended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electagents.gov/sat/list.htm" TargetMode="External"/><Relationship Id="rId17" Type="http://schemas.openxmlformats.org/officeDocument/2006/relationships/comments" Target="comments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his.usda.gov/aphis/ourfocus/planthealth/import-informati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afety.duke.edu" TargetMode="External"/><Relationship Id="rId23" Type="http://schemas.microsoft.com/office/2011/relationships/people" Target="people.xml"/><Relationship Id="rId10" Type="http://schemas.openxmlformats.org/officeDocument/2006/relationships/hyperlink" Target="https://osp.od.nih.gov/policies/biosafety-and-biosecurity-policy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www.cdc.gov/labs/BMBL.html" TargetMode="External"/><Relationship Id="rId14" Type="http://schemas.openxmlformats.org/officeDocument/2006/relationships/hyperlink" Target="mailto:biosafety@duke.edu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73A3C6AA7424BBECFE596B14DE709" ma:contentTypeVersion="5" ma:contentTypeDescription="Create a new document." ma:contentTypeScope="" ma:versionID="d54ebab4ea962d90436536818faf9fa2">
  <xsd:schema xmlns:xsd="http://www.w3.org/2001/XMLSchema" xmlns:xs="http://www.w3.org/2001/XMLSchema" xmlns:p="http://schemas.microsoft.com/office/2006/metadata/properties" xmlns:ns2="f8bcea01-1070-4061-8b83-6ffce141044e" xmlns:ns3="f981f6d0-c5f1-4648-ae5f-90ba3e8756ef" targetNamespace="http://schemas.microsoft.com/office/2006/metadata/properties" ma:root="true" ma:fieldsID="e86708a52a35b50de35d06692713b232" ns2:_="" ns3:_="">
    <xsd:import namespace="f8bcea01-1070-4061-8b83-6ffce141044e"/>
    <xsd:import namespace="f981f6d0-c5f1-4648-ae5f-90ba3e87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cea01-1070-4061-8b83-6ffce1410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1f6d0-c5f1-4648-ae5f-90ba3e87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21AD9-5611-42C6-B75D-C6BAC7796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C0D36-E9C2-4962-BAD6-3BD8AA4ECB83}"/>
</file>

<file path=customXml/itemProps3.xml><?xml version="1.0" encoding="utf-8"?>
<ds:datastoreItem xmlns:ds="http://schemas.openxmlformats.org/officeDocument/2006/customXml" ds:itemID="{06A1B73D-D2C5-433A-B648-4F147574DDD2}"/>
</file>

<file path=customXml/itemProps4.xml><?xml version="1.0" encoding="utf-8"?>
<ds:datastoreItem xmlns:ds="http://schemas.openxmlformats.org/officeDocument/2006/customXml" ds:itemID="{FC92D9AF-C0AF-4F28-A4E5-3D0484463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1058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Standard Operating Procedure Template</vt:lpstr>
    </vt:vector>
  </TitlesOfParts>
  <Company>University of South Carolina</Company>
  <LinksUpToDate>false</LinksUpToDate>
  <CharactersWithSpaces>8569</CharactersWithSpaces>
  <SharedDoc>false</SharedDoc>
  <HLinks>
    <vt:vector size="24" baseType="variant"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http://www.safety.duke.edu/</vt:lpwstr>
      </vt:variant>
      <vt:variant>
        <vt:lpwstr/>
      </vt:variant>
      <vt:variant>
        <vt:i4>5701751</vt:i4>
      </vt:variant>
      <vt:variant>
        <vt:i4>6</vt:i4>
      </vt:variant>
      <vt:variant>
        <vt:i4>0</vt:i4>
      </vt:variant>
      <vt:variant>
        <vt:i4>5</vt:i4>
      </vt:variant>
      <vt:variant>
        <vt:lpwstr>mailto:biosafety@duke.edu</vt:lpwstr>
      </vt:variant>
      <vt:variant>
        <vt:lpwstr/>
      </vt:variant>
      <vt:variant>
        <vt:i4>524297</vt:i4>
      </vt:variant>
      <vt:variant>
        <vt:i4>3</vt:i4>
      </vt:variant>
      <vt:variant>
        <vt:i4>0</vt:i4>
      </vt:variant>
      <vt:variant>
        <vt:i4>5</vt:i4>
      </vt:variant>
      <vt:variant>
        <vt:lpwstr>https://osp.od.nih.gov/biotechnology/nih-guidelines/</vt:lpwstr>
      </vt:variant>
      <vt:variant>
        <vt:lpwstr/>
      </vt:variant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https://www.cdc.gov/labs/BMBL.html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Standard Operating Procedure Template</dc:title>
  <dc:subject/>
  <dc:creator>USC</dc:creator>
  <cp:keywords/>
  <cp:lastModifiedBy>Mary Brock</cp:lastModifiedBy>
  <cp:revision>17</cp:revision>
  <cp:lastPrinted>2011-03-22T13:50:00Z</cp:lastPrinted>
  <dcterms:created xsi:type="dcterms:W3CDTF">2021-11-23T20:18:00Z</dcterms:created>
  <dcterms:modified xsi:type="dcterms:W3CDTF">2023-08-03T20:40:00Z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0x0101003AF73A3C6AA7424BBECFE596B14DE709</vt:lpwstr>
  </property>
</Properties>
</file>