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677968" w14:textId="77777777" w:rsidR="00EB2770" w:rsidRDefault="00EB2770" w:rsidP="00EB2770">
      <w:pPr>
        <w:spacing w:after="0" w:line="240" w:lineRule="auto"/>
      </w:pPr>
    </w:p>
    <w:p w14:paraId="39A0C4D8" w14:textId="77777777" w:rsidR="00992A8E" w:rsidRPr="00283BF2" w:rsidRDefault="00992A8E" w:rsidP="00992A8E">
      <w:pPr>
        <w:spacing w:after="0" w:line="240" w:lineRule="auto"/>
        <w:ind w:left="360"/>
        <w:jc w:val="center"/>
        <w:rPr>
          <w:rFonts w:ascii="Times New Roman" w:hAnsi="Times New Roman"/>
          <w:b/>
          <w:sz w:val="24"/>
        </w:rPr>
      </w:pPr>
      <w:r w:rsidRPr="00283BF2">
        <w:rPr>
          <w:rFonts w:ascii="Times New Roman" w:hAnsi="Times New Roman"/>
          <w:b/>
          <w:sz w:val="24"/>
        </w:rPr>
        <w:t>Standard Operating Procedure</w:t>
      </w:r>
    </w:p>
    <w:p w14:paraId="74278E60" w14:textId="77777777" w:rsidR="003E7865" w:rsidRDefault="00992A8E" w:rsidP="00992A8E">
      <w:pPr>
        <w:spacing w:after="0" w:line="240" w:lineRule="auto"/>
        <w:ind w:left="360"/>
        <w:jc w:val="center"/>
        <w:rPr>
          <w:rFonts w:ascii="Times New Roman" w:hAnsi="Times New Roman"/>
          <w:i/>
          <w:color w:val="FF0000"/>
        </w:rPr>
      </w:pPr>
      <w:r w:rsidRPr="00283BF2">
        <w:rPr>
          <w:rFonts w:ascii="Times New Roman" w:hAnsi="Times New Roman"/>
        </w:rPr>
        <w:t xml:space="preserve">for </w:t>
      </w:r>
      <w:proofErr w:type="gramStart"/>
      <w:r w:rsidRPr="00283BF2">
        <w:rPr>
          <w:rFonts w:ascii="Times New Roman" w:hAnsi="Times New Roman"/>
        </w:rPr>
        <w:t>work</w:t>
      </w:r>
      <w:proofErr w:type="gramEnd"/>
      <w:r>
        <w:rPr>
          <w:rFonts w:ascii="Times New Roman" w:hAnsi="Times New Roman"/>
        </w:rPr>
        <w:t>(</w:t>
      </w:r>
      <w:proofErr w:type="spellStart"/>
      <w:r w:rsidRPr="007274B3">
        <w:rPr>
          <w:rFonts w:ascii="Times New Roman" w:hAnsi="Times New Roman"/>
          <w:i/>
          <w:color w:val="FF0000"/>
        </w:rPr>
        <w:t>ing</w:t>
      </w:r>
      <w:proofErr w:type="spellEnd"/>
      <w:r>
        <w:rPr>
          <w:rFonts w:ascii="Times New Roman" w:hAnsi="Times New Roman"/>
        </w:rPr>
        <w:t>)</w:t>
      </w:r>
      <w:r w:rsidRPr="00283BF2">
        <w:rPr>
          <w:rFonts w:ascii="Times New Roman" w:hAnsi="Times New Roman"/>
        </w:rPr>
        <w:t xml:space="preserve"> with</w:t>
      </w:r>
      <w:r>
        <w:rPr>
          <w:rFonts w:ascii="Times New Roman" w:hAnsi="Times New Roman"/>
        </w:rPr>
        <w:t xml:space="preserve"> </w:t>
      </w:r>
      <w:r w:rsidRPr="00992A8E">
        <w:rPr>
          <w:rFonts w:ascii="Times New Roman" w:hAnsi="Times New Roman"/>
          <w:b/>
          <w:bCs/>
          <w:i/>
        </w:rPr>
        <w:t>Explosives</w:t>
      </w:r>
      <w:r>
        <w:rPr>
          <w:rFonts w:ascii="Times New Roman" w:hAnsi="Times New Roman"/>
          <w:i/>
          <w:color w:val="FF0000"/>
        </w:rPr>
        <w:t xml:space="preserve"> </w:t>
      </w:r>
    </w:p>
    <w:p w14:paraId="12BA369F" w14:textId="77777777" w:rsidR="003E7865" w:rsidRPr="00283BF2" w:rsidRDefault="003E7865" w:rsidP="003E7865">
      <w:pPr>
        <w:spacing w:after="0" w:line="240" w:lineRule="auto"/>
        <w:ind w:left="360"/>
        <w:jc w:val="center"/>
        <w:rPr>
          <w:rFonts w:ascii="Times New Roman" w:hAnsi="Times New Roman"/>
        </w:rPr>
      </w:pPr>
      <w:r>
        <w:rPr>
          <w:rFonts w:ascii="Times New Roman" w:hAnsi="Times New Roman"/>
          <w:i/>
          <w:color w:val="FF0000"/>
        </w:rPr>
        <w:t>(list specific chemical names and CAS Numbers here and complete red sections below)</w:t>
      </w:r>
    </w:p>
    <w:p w14:paraId="5E257476" w14:textId="77777777" w:rsidR="00992A8E" w:rsidRPr="00283BF2" w:rsidRDefault="00992A8E" w:rsidP="00992A8E">
      <w:pPr>
        <w:spacing w:after="0" w:line="240" w:lineRule="auto"/>
        <w:ind w:left="360"/>
        <w:jc w:val="center"/>
        <w:rPr>
          <w:rFonts w:ascii="Times New Roman" w:hAnsi="Times New Roman"/>
        </w:rPr>
      </w:pPr>
    </w:p>
    <w:tbl>
      <w:tblPr>
        <w:tblW w:w="10288" w:type="dxa"/>
        <w:tblInd w:w="360" w:type="dxa"/>
        <w:tblLayout w:type="fixed"/>
        <w:tblLook w:val="04A0" w:firstRow="1" w:lastRow="0" w:firstColumn="1" w:lastColumn="0" w:noHBand="0" w:noVBand="1"/>
      </w:tblPr>
      <w:tblGrid>
        <w:gridCol w:w="2760"/>
        <w:gridCol w:w="528"/>
        <w:gridCol w:w="430"/>
        <w:gridCol w:w="461"/>
        <w:gridCol w:w="448"/>
        <w:gridCol w:w="5661"/>
      </w:tblGrid>
      <w:tr w:rsidR="00992A8E" w:rsidRPr="00283BF2" w14:paraId="6C53FE94" w14:textId="77777777" w:rsidTr="00992A8E">
        <w:trPr>
          <w:trHeight w:val="253"/>
        </w:trPr>
        <w:tc>
          <w:tcPr>
            <w:tcW w:w="4627" w:type="dxa"/>
            <w:gridSpan w:val="5"/>
            <w:tcBorders>
              <w:top w:val="single" w:sz="12" w:space="0" w:color="auto"/>
              <w:left w:val="single" w:sz="12" w:space="0" w:color="auto"/>
              <w:bottom w:val="single" w:sz="4" w:space="0" w:color="auto"/>
              <w:right w:val="single" w:sz="12" w:space="0" w:color="auto"/>
            </w:tcBorders>
          </w:tcPr>
          <w:p w14:paraId="5DF1CA74" w14:textId="77777777" w:rsidR="00992A8E" w:rsidRPr="00550015" w:rsidRDefault="00992A8E" w:rsidP="00850A0F">
            <w:pPr>
              <w:spacing w:after="0" w:line="240" w:lineRule="auto"/>
              <w:rPr>
                <w:rFonts w:ascii="Times New Roman" w:hAnsi="Times New Roman"/>
                <w:color w:val="FF0000"/>
                <w:sz w:val="20"/>
                <w:szCs w:val="20"/>
              </w:rPr>
            </w:pPr>
            <w:r w:rsidRPr="00283BF2">
              <w:rPr>
                <w:rFonts w:ascii="Times New Roman" w:hAnsi="Times New Roman"/>
                <w:b/>
                <w:sz w:val="20"/>
                <w:szCs w:val="20"/>
              </w:rPr>
              <w:t>PI:</w:t>
            </w:r>
          </w:p>
        </w:tc>
        <w:tc>
          <w:tcPr>
            <w:tcW w:w="5661" w:type="dxa"/>
            <w:tcBorders>
              <w:top w:val="single" w:sz="12" w:space="0" w:color="auto"/>
              <w:left w:val="single" w:sz="12" w:space="0" w:color="auto"/>
              <w:bottom w:val="single" w:sz="4" w:space="0" w:color="auto"/>
              <w:right w:val="single" w:sz="12" w:space="0" w:color="auto"/>
            </w:tcBorders>
          </w:tcPr>
          <w:p w14:paraId="1FF09A16" w14:textId="77777777" w:rsidR="00992A8E" w:rsidRPr="00550015" w:rsidRDefault="00992A8E" w:rsidP="00850A0F">
            <w:pPr>
              <w:spacing w:after="0" w:line="240" w:lineRule="auto"/>
              <w:rPr>
                <w:rFonts w:ascii="Times New Roman" w:hAnsi="Times New Roman"/>
                <w:sz w:val="20"/>
                <w:szCs w:val="20"/>
              </w:rPr>
            </w:pPr>
            <w:r>
              <w:rPr>
                <w:rFonts w:ascii="Times New Roman" w:hAnsi="Times New Roman"/>
                <w:b/>
                <w:sz w:val="20"/>
                <w:szCs w:val="20"/>
              </w:rPr>
              <w:t>Building(s)</w:t>
            </w:r>
            <w:r w:rsidRPr="00283BF2">
              <w:rPr>
                <w:rFonts w:ascii="Times New Roman" w:hAnsi="Times New Roman"/>
                <w:b/>
                <w:sz w:val="20"/>
                <w:szCs w:val="20"/>
              </w:rPr>
              <w:t>:</w:t>
            </w:r>
          </w:p>
        </w:tc>
      </w:tr>
      <w:tr w:rsidR="00992A8E" w:rsidRPr="00283BF2" w14:paraId="6F8C665F" w14:textId="77777777" w:rsidTr="00992A8E">
        <w:trPr>
          <w:trHeight w:val="253"/>
        </w:trPr>
        <w:tc>
          <w:tcPr>
            <w:tcW w:w="4627" w:type="dxa"/>
            <w:gridSpan w:val="5"/>
            <w:tcBorders>
              <w:top w:val="single" w:sz="4" w:space="0" w:color="auto"/>
              <w:left w:val="single" w:sz="12" w:space="0" w:color="auto"/>
              <w:bottom w:val="single" w:sz="4" w:space="0" w:color="auto"/>
              <w:right w:val="single" w:sz="12" w:space="0" w:color="auto"/>
            </w:tcBorders>
          </w:tcPr>
          <w:p w14:paraId="6D5A63A2" w14:textId="77777777" w:rsidR="00992A8E" w:rsidRPr="00550015" w:rsidRDefault="00992A8E" w:rsidP="00850A0F">
            <w:pPr>
              <w:spacing w:after="0" w:line="240" w:lineRule="auto"/>
              <w:rPr>
                <w:rFonts w:ascii="Times New Roman" w:hAnsi="Times New Roman"/>
                <w:color w:val="FF0000"/>
                <w:sz w:val="20"/>
                <w:szCs w:val="20"/>
              </w:rPr>
            </w:pPr>
            <w:r>
              <w:rPr>
                <w:rFonts w:ascii="Times New Roman" w:hAnsi="Times New Roman"/>
                <w:b/>
                <w:sz w:val="20"/>
                <w:szCs w:val="20"/>
              </w:rPr>
              <w:t>PI Signature:</w:t>
            </w:r>
          </w:p>
        </w:tc>
        <w:tc>
          <w:tcPr>
            <w:tcW w:w="5661" w:type="dxa"/>
            <w:tcBorders>
              <w:top w:val="single" w:sz="4" w:space="0" w:color="auto"/>
              <w:left w:val="single" w:sz="12" w:space="0" w:color="auto"/>
              <w:bottom w:val="single" w:sz="4" w:space="0" w:color="auto"/>
              <w:right w:val="single" w:sz="12" w:space="0" w:color="auto"/>
            </w:tcBorders>
          </w:tcPr>
          <w:p w14:paraId="3FAD1F09" w14:textId="77777777" w:rsidR="00992A8E" w:rsidRPr="00550015" w:rsidRDefault="00992A8E" w:rsidP="00850A0F">
            <w:pPr>
              <w:spacing w:after="0" w:line="240" w:lineRule="auto"/>
              <w:rPr>
                <w:rFonts w:ascii="Times New Roman" w:hAnsi="Times New Roman"/>
                <w:sz w:val="20"/>
                <w:szCs w:val="20"/>
              </w:rPr>
            </w:pPr>
            <w:r w:rsidRPr="00283BF2">
              <w:rPr>
                <w:rFonts w:ascii="Times New Roman" w:hAnsi="Times New Roman"/>
                <w:b/>
                <w:sz w:val="20"/>
                <w:szCs w:val="20"/>
              </w:rPr>
              <w:t xml:space="preserve">Room </w:t>
            </w:r>
            <w:r>
              <w:rPr>
                <w:rFonts w:ascii="Times New Roman" w:hAnsi="Times New Roman"/>
                <w:b/>
                <w:sz w:val="20"/>
                <w:szCs w:val="20"/>
              </w:rPr>
              <w:t>Number(s)</w:t>
            </w:r>
            <w:r w:rsidRPr="00283BF2">
              <w:rPr>
                <w:rFonts w:ascii="Times New Roman" w:hAnsi="Times New Roman"/>
                <w:b/>
                <w:sz w:val="20"/>
                <w:szCs w:val="20"/>
              </w:rPr>
              <w:t>:</w:t>
            </w:r>
          </w:p>
        </w:tc>
      </w:tr>
      <w:tr w:rsidR="00992A8E" w:rsidRPr="00283BF2" w14:paraId="34AB9FA4" w14:textId="77777777" w:rsidTr="00992A8E">
        <w:trPr>
          <w:trHeight w:val="253"/>
        </w:trPr>
        <w:tc>
          <w:tcPr>
            <w:tcW w:w="4627" w:type="dxa"/>
            <w:gridSpan w:val="5"/>
            <w:tcBorders>
              <w:top w:val="single" w:sz="4" w:space="0" w:color="auto"/>
              <w:left w:val="single" w:sz="12" w:space="0" w:color="auto"/>
              <w:bottom w:val="single" w:sz="12" w:space="0" w:color="auto"/>
              <w:right w:val="single" w:sz="12" w:space="0" w:color="auto"/>
            </w:tcBorders>
          </w:tcPr>
          <w:p w14:paraId="78403D00" w14:textId="77777777" w:rsidR="00992A8E" w:rsidRPr="00550015" w:rsidRDefault="00992A8E" w:rsidP="00850A0F">
            <w:pPr>
              <w:spacing w:after="0" w:line="240" w:lineRule="auto"/>
              <w:rPr>
                <w:rFonts w:ascii="Times New Roman" w:hAnsi="Times New Roman"/>
                <w:b/>
                <w:sz w:val="20"/>
                <w:szCs w:val="20"/>
              </w:rPr>
            </w:pPr>
            <w:r>
              <w:rPr>
                <w:rFonts w:ascii="Times New Roman" w:hAnsi="Times New Roman"/>
                <w:b/>
                <w:sz w:val="20"/>
                <w:szCs w:val="20"/>
              </w:rPr>
              <w:t>Date:</w:t>
            </w:r>
          </w:p>
        </w:tc>
        <w:tc>
          <w:tcPr>
            <w:tcW w:w="5661" w:type="dxa"/>
            <w:tcBorders>
              <w:top w:val="single" w:sz="4" w:space="0" w:color="auto"/>
              <w:left w:val="single" w:sz="12" w:space="0" w:color="auto"/>
              <w:bottom w:val="single" w:sz="12" w:space="0" w:color="auto"/>
              <w:right w:val="single" w:sz="12" w:space="0" w:color="auto"/>
            </w:tcBorders>
          </w:tcPr>
          <w:p w14:paraId="537117D1" w14:textId="77777777" w:rsidR="00992A8E" w:rsidRPr="00550015" w:rsidRDefault="00992A8E" w:rsidP="00850A0F">
            <w:pPr>
              <w:spacing w:after="0" w:line="240" w:lineRule="auto"/>
              <w:rPr>
                <w:rFonts w:ascii="Times New Roman" w:hAnsi="Times New Roman"/>
                <w:sz w:val="20"/>
                <w:szCs w:val="20"/>
              </w:rPr>
            </w:pPr>
            <w:r w:rsidRPr="001F5978">
              <w:rPr>
                <w:rFonts w:ascii="Times New Roman" w:hAnsi="Times New Roman"/>
                <w:b/>
                <w:sz w:val="20"/>
                <w:szCs w:val="20"/>
              </w:rPr>
              <w:t>Designated Work Area:</w:t>
            </w:r>
          </w:p>
        </w:tc>
      </w:tr>
      <w:tr w:rsidR="00992A8E" w:rsidRPr="00283BF2" w14:paraId="38ECF9F4" w14:textId="77777777" w:rsidTr="00992A8E">
        <w:trPr>
          <w:trHeight w:val="253"/>
        </w:trPr>
        <w:tc>
          <w:tcPr>
            <w:tcW w:w="2760" w:type="dxa"/>
            <w:tcBorders>
              <w:top w:val="single" w:sz="12" w:space="0" w:color="auto"/>
              <w:left w:val="single" w:sz="12" w:space="0" w:color="auto"/>
              <w:bottom w:val="single" w:sz="12" w:space="0" w:color="auto"/>
              <w:right w:val="single" w:sz="8" w:space="0" w:color="auto"/>
            </w:tcBorders>
          </w:tcPr>
          <w:p w14:paraId="371833F1" w14:textId="5AE93720" w:rsidR="00992A8E" w:rsidRDefault="00992A8E" w:rsidP="00850A0F">
            <w:pPr>
              <w:spacing w:after="0" w:line="240" w:lineRule="auto"/>
              <w:rPr>
                <w:rFonts w:ascii="Times New Roman" w:hAnsi="Times New Roman"/>
                <w:b/>
                <w:sz w:val="20"/>
                <w:szCs w:val="20"/>
              </w:rPr>
            </w:pPr>
            <w:r>
              <w:rPr>
                <w:rFonts w:ascii="Times New Roman" w:hAnsi="Times New Roman"/>
                <w:b/>
                <w:sz w:val="20"/>
                <w:szCs w:val="20"/>
              </w:rPr>
              <w:t xml:space="preserve">OESO Approval </w:t>
            </w:r>
            <w:proofErr w:type="spellStart"/>
            <w:proofErr w:type="gramStart"/>
            <w:r>
              <w:rPr>
                <w:rFonts w:ascii="Times New Roman" w:hAnsi="Times New Roman"/>
                <w:b/>
                <w:sz w:val="20"/>
                <w:szCs w:val="20"/>
              </w:rPr>
              <w:t>Req’d</w:t>
            </w:r>
            <w:proofErr w:type="spellEnd"/>
            <w:r>
              <w:rPr>
                <w:rFonts w:ascii="Times New Roman" w:hAnsi="Times New Roman"/>
                <w:b/>
                <w:sz w:val="20"/>
                <w:szCs w:val="20"/>
              </w:rPr>
              <w:t>?*</w:t>
            </w:r>
            <w:proofErr w:type="gramEnd"/>
          </w:p>
        </w:tc>
        <w:tc>
          <w:tcPr>
            <w:tcW w:w="528" w:type="dxa"/>
            <w:tcBorders>
              <w:top w:val="single" w:sz="12" w:space="0" w:color="auto"/>
              <w:left w:val="single" w:sz="8" w:space="0" w:color="auto"/>
              <w:bottom w:val="single" w:sz="12" w:space="0" w:color="auto"/>
              <w:right w:val="single" w:sz="8" w:space="0" w:color="auto"/>
            </w:tcBorders>
          </w:tcPr>
          <w:p w14:paraId="368D6477" w14:textId="77777777" w:rsidR="00992A8E" w:rsidRPr="00550015" w:rsidRDefault="00992A8E" w:rsidP="00850A0F">
            <w:pPr>
              <w:spacing w:after="0" w:line="240" w:lineRule="auto"/>
              <w:jc w:val="center"/>
              <w:rPr>
                <w:rFonts w:ascii="Times New Roman" w:hAnsi="Times New Roman"/>
                <w:b/>
                <w:sz w:val="20"/>
                <w:szCs w:val="20"/>
              </w:rPr>
            </w:pPr>
            <w:r>
              <w:rPr>
                <w:rFonts w:ascii="Times New Roman" w:hAnsi="Times New Roman"/>
                <w:b/>
                <w:sz w:val="20"/>
                <w:szCs w:val="20"/>
              </w:rPr>
              <w:t>Yes</w:t>
            </w:r>
          </w:p>
        </w:tc>
        <w:tc>
          <w:tcPr>
            <w:tcW w:w="430" w:type="dxa"/>
            <w:tcBorders>
              <w:top w:val="single" w:sz="12" w:space="0" w:color="auto"/>
              <w:left w:val="single" w:sz="8" w:space="0" w:color="auto"/>
              <w:bottom w:val="single" w:sz="12" w:space="0" w:color="auto"/>
              <w:right w:val="single" w:sz="8" w:space="0" w:color="auto"/>
            </w:tcBorders>
          </w:tcPr>
          <w:p w14:paraId="695400BF" w14:textId="5626C307" w:rsidR="00992A8E" w:rsidRPr="00550015" w:rsidRDefault="002E0315" w:rsidP="00850A0F">
            <w:pPr>
              <w:spacing w:after="0" w:line="240" w:lineRule="auto"/>
              <w:jc w:val="center"/>
              <w:rPr>
                <w:rFonts w:ascii="Times New Roman" w:hAnsi="Times New Roman"/>
                <w:b/>
                <w:sz w:val="20"/>
                <w:szCs w:val="20"/>
              </w:rPr>
            </w:pPr>
            <w:r>
              <w:rPr>
                <w:rFonts w:ascii="MS Gothic" w:eastAsia="MS Gothic" w:hAnsi="MS Gothic"/>
                <w:b/>
                <w:sz w:val="20"/>
                <w:szCs w:val="20"/>
              </w:rPr>
              <w:fldChar w:fldCharType="begin">
                <w:ffData>
                  <w:name w:val="Check1"/>
                  <w:enabled/>
                  <w:calcOnExit w:val="0"/>
                  <w:checkBox>
                    <w:sizeAuto/>
                    <w:default w:val="0"/>
                  </w:checkBox>
                </w:ffData>
              </w:fldChar>
            </w:r>
            <w:bookmarkStart w:id="0" w:name="Check1"/>
            <w:r>
              <w:rPr>
                <w:rFonts w:ascii="MS Gothic" w:eastAsia="MS Gothic" w:hAnsi="MS Gothic"/>
                <w:b/>
                <w:sz w:val="20"/>
                <w:szCs w:val="20"/>
              </w:rPr>
              <w:instrText xml:space="preserve"> </w:instrText>
            </w:r>
            <w:r>
              <w:rPr>
                <w:rFonts w:ascii="MS Gothic" w:eastAsia="MS Gothic" w:hAnsi="MS Gothic" w:hint="eastAsia"/>
                <w:b/>
                <w:sz w:val="20"/>
                <w:szCs w:val="20"/>
              </w:rPr>
              <w:instrText>FORMCHECKBOX</w:instrText>
            </w:r>
            <w:r>
              <w:rPr>
                <w:rFonts w:ascii="MS Gothic" w:eastAsia="MS Gothic" w:hAnsi="MS Gothic"/>
                <w:b/>
                <w:sz w:val="20"/>
                <w:szCs w:val="20"/>
              </w:rPr>
              <w:instrText xml:space="preserve"> </w:instrText>
            </w:r>
            <w:r>
              <w:rPr>
                <w:rFonts w:ascii="MS Gothic" w:eastAsia="MS Gothic" w:hAnsi="MS Gothic"/>
                <w:b/>
                <w:sz w:val="20"/>
                <w:szCs w:val="20"/>
              </w:rPr>
            </w:r>
            <w:r>
              <w:rPr>
                <w:rFonts w:ascii="MS Gothic" w:eastAsia="MS Gothic" w:hAnsi="MS Gothic"/>
                <w:b/>
                <w:sz w:val="20"/>
                <w:szCs w:val="20"/>
              </w:rPr>
              <w:fldChar w:fldCharType="separate"/>
            </w:r>
            <w:r>
              <w:rPr>
                <w:rFonts w:ascii="MS Gothic" w:eastAsia="MS Gothic" w:hAnsi="MS Gothic"/>
                <w:b/>
                <w:sz w:val="20"/>
                <w:szCs w:val="20"/>
              </w:rPr>
              <w:fldChar w:fldCharType="end"/>
            </w:r>
            <w:bookmarkEnd w:id="0"/>
          </w:p>
        </w:tc>
        <w:tc>
          <w:tcPr>
            <w:tcW w:w="461" w:type="dxa"/>
            <w:tcBorders>
              <w:top w:val="single" w:sz="12" w:space="0" w:color="auto"/>
              <w:left w:val="single" w:sz="8" w:space="0" w:color="auto"/>
              <w:bottom w:val="single" w:sz="12" w:space="0" w:color="auto"/>
              <w:right w:val="single" w:sz="8" w:space="0" w:color="auto"/>
            </w:tcBorders>
          </w:tcPr>
          <w:p w14:paraId="56AD7F38" w14:textId="77777777" w:rsidR="00992A8E" w:rsidRPr="00550015" w:rsidRDefault="00992A8E" w:rsidP="00850A0F">
            <w:pPr>
              <w:spacing w:after="0" w:line="240" w:lineRule="auto"/>
              <w:jc w:val="center"/>
              <w:rPr>
                <w:rFonts w:ascii="Times New Roman" w:hAnsi="Times New Roman"/>
                <w:b/>
                <w:sz w:val="20"/>
                <w:szCs w:val="20"/>
              </w:rPr>
            </w:pPr>
            <w:r>
              <w:rPr>
                <w:rFonts w:ascii="Times New Roman" w:hAnsi="Times New Roman"/>
                <w:b/>
                <w:sz w:val="20"/>
                <w:szCs w:val="20"/>
              </w:rPr>
              <w:t>No</w:t>
            </w:r>
          </w:p>
        </w:tc>
        <w:tc>
          <w:tcPr>
            <w:tcW w:w="448" w:type="dxa"/>
            <w:tcBorders>
              <w:top w:val="single" w:sz="12" w:space="0" w:color="auto"/>
              <w:left w:val="single" w:sz="8" w:space="0" w:color="auto"/>
              <w:bottom w:val="single" w:sz="12" w:space="0" w:color="auto"/>
              <w:right w:val="single" w:sz="12" w:space="0" w:color="auto"/>
            </w:tcBorders>
          </w:tcPr>
          <w:p w14:paraId="58F66D65" w14:textId="59C14502" w:rsidR="00992A8E" w:rsidRPr="00550015" w:rsidRDefault="002E0315" w:rsidP="00850A0F">
            <w:pPr>
              <w:spacing w:after="0" w:line="240" w:lineRule="auto"/>
              <w:jc w:val="center"/>
              <w:rPr>
                <w:rFonts w:ascii="Times New Roman" w:hAnsi="Times New Roman"/>
                <w:b/>
                <w:sz w:val="20"/>
                <w:szCs w:val="20"/>
              </w:rPr>
            </w:pPr>
            <w:r>
              <w:rPr>
                <w:rFonts w:ascii="MS Gothic" w:eastAsia="MS Gothic" w:hAnsi="MS Gothic"/>
                <w:b/>
                <w:sz w:val="20"/>
                <w:szCs w:val="20"/>
              </w:rPr>
              <w:fldChar w:fldCharType="begin">
                <w:ffData>
                  <w:name w:val="Check1"/>
                  <w:enabled/>
                  <w:calcOnExit w:val="0"/>
                  <w:checkBox>
                    <w:sizeAuto/>
                    <w:default w:val="0"/>
                  </w:checkBox>
                </w:ffData>
              </w:fldChar>
            </w:r>
            <w:r>
              <w:rPr>
                <w:rFonts w:ascii="MS Gothic" w:eastAsia="MS Gothic" w:hAnsi="MS Gothic"/>
                <w:b/>
                <w:sz w:val="20"/>
                <w:szCs w:val="20"/>
              </w:rPr>
              <w:instrText xml:space="preserve"> </w:instrText>
            </w:r>
            <w:r>
              <w:rPr>
                <w:rFonts w:ascii="MS Gothic" w:eastAsia="MS Gothic" w:hAnsi="MS Gothic" w:hint="eastAsia"/>
                <w:b/>
                <w:sz w:val="20"/>
                <w:szCs w:val="20"/>
              </w:rPr>
              <w:instrText>FORMCHECKBOX</w:instrText>
            </w:r>
            <w:r>
              <w:rPr>
                <w:rFonts w:ascii="MS Gothic" w:eastAsia="MS Gothic" w:hAnsi="MS Gothic"/>
                <w:b/>
                <w:sz w:val="20"/>
                <w:szCs w:val="20"/>
              </w:rPr>
              <w:instrText xml:space="preserve"> </w:instrText>
            </w:r>
            <w:r>
              <w:rPr>
                <w:rFonts w:ascii="MS Gothic" w:eastAsia="MS Gothic" w:hAnsi="MS Gothic"/>
                <w:b/>
                <w:sz w:val="20"/>
                <w:szCs w:val="20"/>
              </w:rPr>
            </w:r>
            <w:r>
              <w:rPr>
                <w:rFonts w:ascii="MS Gothic" w:eastAsia="MS Gothic" w:hAnsi="MS Gothic"/>
                <w:b/>
                <w:sz w:val="20"/>
                <w:szCs w:val="20"/>
              </w:rPr>
              <w:fldChar w:fldCharType="separate"/>
            </w:r>
            <w:r>
              <w:rPr>
                <w:rFonts w:ascii="MS Gothic" w:eastAsia="MS Gothic" w:hAnsi="MS Gothic"/>
                <w:b/>
                <w:sz w:val="20"/>
                <w:szCs w:val="20"/>
              </w:rPr>
              <w:fldChar w:fldCharType="end"/>
            </w:r>
          </w:p>
        </w:tc>
        <w:tc>
          <w:tcPr>
            <w:tcW w:w="5661" w:type="dxa"/>
            <w:tcBorders>
              <w:top w:val="single" w:sz="12" w:space="0" w:color="auto"/>
              <w:left w:val="single" w:sz="12" w:space="0" w:color="auto"/>
              <w:bottom w:val="single" w:sz="12" w:space="0" w:color="auto"/>
              <w:right w:val="single" w:sz="12" w:space="0" w:color="auto"/>
            </w:tcBorders>
          </w:tcPr>
          <w:p w14:paraId="00CFA4AC" w14:textId="77777777" w:rsidR="00992A8E" w:rsidRPr="00550015" w:rsidRDefault="00992A8E" w:rsidP="00850A0F">
            <w:pPr>
              <w:spacing w:after="0" w:line="240" w:lineRule="auto"/>
              <w:rPr>
                <w:rFonts w:ascii="Times New Roman" w:hAnsi="Times New Roman"/>
                <w:sz w:val="20"/>
                <w:szCs w:val="20"/>
              </w:rPr>
            </w:pPr>
            <w:r>
              <w:rPr>
                <w:rFonts w:ascii="Times New Roman" w:hAnsi="Times New Roman"/>
                <w:b/>
                <w:sz w:val="20"/>
                <w:szCs w:val="20"/>
              </w:rPr>
              <w:t>OESO Signature:</w:t>
            </w:r>
          </w:p>
        </w:tc>
      </w:tr>
      <w:tr w:rsidR="00992A8E" w:rsidRPr="00283BF2" w14:paraId="1016B62D" w14:textId="77777777" w:rsidTr="00992A8E">
        <w:trPr>
          <w:trHeight w:val="253"/>
        </w:trPr>
        <w:tc>
          <w:tcPr>
            <w:tcW w:w="2760" w:type="dxa"/>
            <w:tcBorders>
              <w:top w:val="single" w:sz="12" w:space="0" w:color="auto"/>
              <w:left w:val="single" w:sz="12" w:space="0" w:color="auto"/>
              <w:bottom w:val="single" w:sz="12" w:space="0" w:color="auto"/>
              <w:right w:val="single" w:sz="8" w:space="0" w:color="auto"/>
            </w:tcBorders>
          </w:tcPr>
          <w:p w14:paraId="763DEA91" w14:textId="4AE1C9AF" w:rsidR="00992A8E" w:rsidRDefault="00992A8E" w:rsidP="00850A0F">
            <w:pPr>
              <w:spacing w:after="0" w:line="240" w:lineRule="auto"/>
              <w:rPr>
                <w:rFonts w:ascii="Times New Roman" w:hAnsi="Times New Roman"/>
                <w:b/>
                <w:sz w:val="20"/>
                <w:szCs w:val="20"/>
              </w:rPr>
            </w:pPr>
            <w:r>
              <w:rPr>
                <w:rFonts w:ascii="Times New Roman" w:hAnsi="Times New Roman"/>
                <w:b/>
                <w:sz w:val="20"/>
                <w:szCs w:val="20"/>
              </w:rPr>
              <w:t xml:space="preserve">Additional Approval </w:t>
            </w:r>
            <w:proofErr w:type="spellStart"/>
            <w:proofErr w:type="gramStart"/>
            <w:r>
              <w:rPr>
                <w:rFonts w:ascii="Times New Roman" w:hAnsi="Times New Roman"/>
                <w:b/>
                <w:sz w:val="20"/>
                <w:szCs w:val="20"/>
              </w:rPr>
              <w:t>req’d</w:t>
            </w:r>
            <w:proofErr w:type="spellEnd"/>
            <w:r>
              <w:rPr>
                <w:rFonts w:ascii="Times New Roman" w:hAnsi="Times New Roman"/>
                <w:b/>
                <w:sz w:val="20"/>
                <w:szCs w:val="20"/>
              </w:rPr>
              <w:t>?</w:t>
            </w:r>
            <w:r w:rsidR="002E0315">
              <w:rPr>
                <w:rFonts w:ascii="Times New Roman" w:hAnsi="Times New Roman"/>
                <w:b/>
                <w:sz w:val="20"/>
                <w:szCs w:val="20"/>
              </w:rPr>
              <w:t>*</w:t>
            </w:r>
            <w:proofErr w:type="gramEnd"/>
          </w:p>
        </w:tc>
        <w:tc>
          <w:tcPr>
            <w:tcW w:w="528" w:type="dxa"/>
            <w:tcBorders>
              <w:top w:val="single" w:sz="12" w:space="0" w:color="auto"/>
              <w:left w:val="single" w:sz="8" w:space="0" w:color="auto"/>
              <w:bottom w:val="single" w:sz="12" w:space="0" w:color="auto"/>
              <w:right w:val="single" w:sz="8" w:space="0" w:color="auto"/>
            </w:tcBorders>
          </w:tcPr>
          <w:p w14:paraId="405CBBAE" w14:textId="77777777" w:rsidR="00992A8E" w:rsidRDefault="00992A8E" w:rsidP="00850A0F">
            <w:pPr>
              <w:spacing w:after="0" w:line="240" w:lineRule="auto"/>
              <w:jc w:val="center"/>
              <w:rPr>
                <w:rFonts w:ascii="Times New Roman" w:hAnsi="Times New Roman"/>
                <w:b/>
                <w:sz w:val="20"/>
                <w:szCs w:val="20"/>
              </w:rPr>
            </w:pPr>
            <w:r>
              <w:rPr>
                <w:rFonts w:ascii="Times New Roman" w:hAnsi="Times New Roman"/>
                <w:b/>
                <w:sz w:val="20"/>
                <w:szCs w:val="20"/>
              </w:rPr>
              <w:t>Yes</w:t>
            </w:r>
          </w:p>
        </w:tc>
        <w:tc>
          <w:tcPr>
            <w:tcW w:w="430" w:type="dxa"/>
            <w:tcBorders>
              <w:top w:val="single" w:sz="12" w:space="0" w:color="auto"/>
              <w:left w:val="single" w:sz="8" w:space="0" w:color="auto"/>
              <w:bottom w:val="single" w:sz="12" w:space="0" w:color="auto"/>
              <w:right w:val="single" w:sz="8" w:space="0" w:color="auto"/>
            </w:tcBorders>
          </w:tcPr>
          <w:p w14:paraId="4098D78E" w14:textId="5864377F" w:rsidR="00992A8E" w:rsidRPr="00550015" w:rsidRDefault="002E0315" w:rsidP="00850A0F">
            <w:pPr>
              <w:spacing w:after="0" w:line="240" w:lineRule="auto"/>
              <w:jc w:val="center"/>
              <w:rPr>
                <w:rFonts w:ascii="Times New Roman" w:hAnsi="Times New Roman"/>
                <w:b/>
                <w:sz w:val="20"/>
                <w:szCs w:val="20"/>
              </w:rPr>
            </w:pPr>
            <w:r>
              <w:rPr>
                <w:rFonts w:ascii="MS Gothic" w:eastAsia="MS Gothic" w:hAnsi="MS Gothic"/>
                <w:b/>
                <w:sz w:val="20"/>
                <w:szCs w:val="20"/>
              </w:rPr>
              <w:fldChar w:fldCharType="begin">
                <w:ffData>
                  <w:name w:val="Check1"/>
                  <w:enabled/>
                  <w:calcOnExit w:val="0"/>
                  <w:checkBox>
                    <w:sizeAuto/>
                    <w:default w:val="0"/>
                  </w:checkBox>
                </w:ffData>
              </w:fldChar>
            </w:r>
            <w:r>
              <w:rPr>
                <w:rFonts w:ascii="MS Gothic" w:eastAsia="MS Gothic" w:hAnsi="MS Gothic"/>
                <w:b/>
                <w:sz w:val="20"/>
                <w:szCs w:val="20"/>
              </w:rPr>
              <w:instrText xml:space="preserve"> </w:instrText>
            </w:r>
            <w:r>
              <w:rPr>
                <w:rFonts w:ascii="MS Gothic" w:eastAsia="MS Gothic" w:hAnsi="MS Gothic" w:hint="eastAsia"/>
                <w:b/>
                <w:sz w:val="20"/>
                <w:szCs w:val="20"/>
              </w:rPr>
              <w:instrText>FORMCHECKBOX</w:instrText>
            </w:r>
            <w:r>
              <w:rPr>
                <w:rFonts w:ascii="MS Gothic" w:eastAsia="MS Gothic" w:hAnsi="MS Gothic"/>
                <w:b/>
                <w:sz w:val="20"/>
                <w:szCs w:val="20"/>
              </w:rPr>
              <w:instrText xml:space="preserve"> </w:instrText>
            </w:r>
            <w:r>
              <w:rPr>
                <w:rFonts w:ascii="MS Gothic" w:eastAsia="MS Gothic" w:hAnsi="MS Gothic"/>
                <w:b/>
                <w:sz w:val="20"/>
                <w:szCs w:val="20"/>
              </w:rPr>
            </w:r>
            <w:r>
              <w:rPr>
                <w:rFonts w:ascii="MS Gothic" w:eastAsia="MS Gothic" w:hAnsi="MS Gothic"/>
                <w:b/>
                <w:sz w:val="20"/>
                <w:szCs w:val="20"/>
              </w:rPr>
              <w:fldChar w:fldCharType="separate"/>
            </w:r>
            <w:r>
              <w:rPr>
                <w:rFonts w:ascii="MS Gothic" w:eastAsia="MS Gothic" w:hAnsi="MS Gothic"/>
                <w:b/>
                <w:sz w:val="20"/>
                <w:szCs w:val="20"/>
              </w:rPr>
              <w:fldChar w:fldCharType="end"/>
            </w:r>
          </w:p>
        </w:tc>
        <w:tc>
          <w:tcPr>
            <w:tcW w:w="461" w:type="dxa"/>
            <w:tcBorders>
              <w:top w:val="single" w:sz="12" w:space="0" w:color="auto"/>
              <w:left w:val="single" w:sz="8" w:space="0" w:color="auto"/>
              <w:bottom w:val="single" w:sz="12" w:space="0" w:color="auto"/>
              <w:right w:val="single" w:sz="8" w:space="0" w:color="auto"/>
            </w:tcBorders>
          </w:tcPr>
          <w:p w14:paraId="42923827" w14:textId="77777777" w:rsidR="00992A8E" w:rsidRDefault="00992A8E" w:rsidP="00850A0F">
            <w:pPr>
              <w:spacing w:after="0" w:line="240" w:lineRule="auto"/>
              <w:jc w:val="center"/>
              <w:rPr>
                <w:rFonts w:ascii="Times New Roman" w:hAnsi="Times New Roman"/>
                <w:b/>
                <w:sz w:val="20"/>
                <w:szCs w:val="20"/>
              </w:rPr>
            </w:pPr>
            <w:r>
              <w:rPr>
                <w:rFonts w:ascii="Times New Roman" w:hAnsi="Times New Roman"/>
                <w:b/>
                <w:sz w:val="20"/>
                <w:szCs w:val="20"/>
              </w:rPr>
              <w:t>No</w:t>
            </w:r>
          </w:p>
        </w:tc>
        <w:tc>
          <w:tcPr>
            <w:tcW w:w="448" w:type="dxa"/>
            <w:tcBorders>
              <w:top w:val="single" w:sz="12" w:space="0" w:color="auto"/>
              <w:left w:val="single" w:sz="8" w:space="0" w:color="auto"/>
              <w:bottom w:val="single" w:sz="12" w:space="0" w:color="auto"/>
              <w:right w:val="single" w:sz="12" w:space="0" w:color="auto"/>
            </w:tcBorders>
          </w:tcPr>
          <w:p w14:paraId="7E811AA3" w14:textId="0A903590" w:rsidR="00992A8E" w:rsidRPr="00550015" w:rsidRDefault="002E0315" w:rsidP="00850A0F">
            <w:pPr>
              <w:spacing w:after="0" w:line="240" w:lineRule="auto"/>
              <w:jc w:val="center"/>
              <w:rPr>
                <w:rFonts w:ascii="Times New Roman" w:hAnsi="Times New Roman"/>
                <w:b/>
                <w:sz w:val="20"/>
                <w:szCs w:val="20"/>
              </w:rPr>
            </w:pPr>
            <w:r>
              <w:rPr>
                <w:rFonts w:ascii="MS Gothic" w:eastAsia="MS Gothic" w:hAnsi="MS Gothic"/>
                <w:b/>
                <w:sz w:val="20"/>
                <w:szCs w:val="20"/>
              </w:rPr>
              <w:fldChar w:fldCharType="begin">
                <w:ffData>
                  <w:name w:val="Check1"/>
                  <w:enabled/>
                  <w:calcOnExit w:val="0"/>
                  <w:checkBox>
                    <w:sizeAuto/>
                    <w:default w:val="0"/>
                  </w:checkBox>
                </w:ffData>
              </w:fldChar>
            </w:r>
            <w:r>
              <w:rPr>
                <w:rFonts w:ascii="MS Gothic" w:eastAsia="MS Gothic" w:hAnsi="MS Gothic"/>
                <w:b/>
                <w:sz w:val="20"/>
                <w:szCs w:val="20"/>
              </w:rPr>
              <w:instrText xml:space="preserve"> </w:instrText>
            </w:r>
            <w:r>
              <w:rPr>
                <w:rFonts w:ascii="MS Gothic" w:eastAsia="MS Gothic" w:hAnsi="MS Gothic" w:hint="eastAsia"/>
                <w:b/>
                <w:sz w:val="20"/>
                <w:szCs w:val="20"/>
              </w:rPr>
              <w:instrText>FORMCHECKBOX</w:instrText>
            </w:r>
            <w:r>
              <w:rPr>
                <w:rFonts w:ascii="MS Gothic" w:eastAsia="MS Gothic" w:hAnsi="MS Gothic"/>
                <w:b/>
                <w:sz w:val="20"/>
                <w:szCs w:val="20"/>
              </w:rPr>
              <w:instrText xml:space="preserve"> </w:instrText>
            </w:r>
            <w:r>
              <w:rPr>
                <w:rFonts w:ascii="MS Gothic" w:eastAsia="MS Gothic" w:hAnsi="MS Gothic"/>
                <w:b/>
                <w:sz w:val="20"/>
                <w:szCs w:val="20"/>
              </w:rPr>
            </w:r>
            <w:r>
              <w:rPr>
                <w:rFonts w:ascii="MS Gothic" w:eastAsia="MS Gothic" w:hAnsi="MS Gothic"/>
                <w:b/>
                <w:sz w:val="20"/>
                <w:szCs w:val="20"/>
              </w:rPr>
              <w:fldChar w:fldCharType="separate"/>
            </w:r>
            <w:r>
              <w:rPr>
                <w:rFonts w:ascii="MS Gothic" w:eastAsia="MS Gothic" w:hAnsi="MS Gothic"/>
                <w:b/>
                <w:sz w:val="20"/>
                <w:szCs w:val="20"/>
              </w:rPr>
              <w:fldChar w:fldCharType="end"/>
            </w:r>
          </w:p>
        </w:tc>
        <w:tc>
          <w:tcPr>
            <w:tcW w:w="5661" w:type="dxa"/>
            <w:tcBorders>
              <w:top w:val="single" w:sz="12" w:space="0" w:color="auto"/>
              <w:left w:val="single" w:sz="12" w:space="0" w:color="auto"/>
              <w:bottom w:val="single" w:sz="12" w:space="0" w:color="auto"/>
              <w:right w:val="single" w:sz="12" w:space="0" w:color="auto"/>
            </w:tcBorders>
          </w:tcPr>
          <w:p w14:paraId="39E7E3B0" w14:textId="77777777" w:rsidR="00992A8E" w:rsidRPr="00550015" w:rsidRDefault="00992A8E" w:rsidP="00850A0F">
            <w:pPr>
              <w:spacing w:after="0" w:line="240" w:lineRule="auto"/>
              <w:rPr>
                <w:rFonts w:ascii="Times New Roman" w:hAnsi="Times New Roman"/>
                <w:sz w:val="20"/>
                <w:szCs w:val="20"/>
              </w:rPr>
            </w:pPr>
            <w:r>
              <w:rPr>
                <w:rFonts w:ascii="Times New Roman" w:hAnsi="Times New Roman"/>
                <w:b/>
                <w:sz w:val="20"/>
                <w:szCs w:val="20"/>
              </w:rPr>
              <w:t>Departmental Signature:</w:t>
            </w:r>
          </w:p>
        </w:tc>
      </w:tr>
    </w:tbl>
    <w:p w14:paraId="1C77D7AC" w14:textId="56351E29" w:rsidR="00992A8E" w:rsidRPr="009143AC" w:rsidRDefault="00992A8E" w:rsidP="00992A8E">
      <w:pPr>
        <w:spacing w:line="240" w:lineRule="auto"/>
        <w:rPr>
          <w:rFonts w:cs="Calibri"/>
          <w:sz w:val="20"/>
          <w:szCs w:val="20"/>
        </w:rPr>
      </w:pPr>
      <w:r w:rsidRPr="009143AC">
        <w:rPr>
          <w:rFonts w:cs="Calibri"/>
          <w:sz w:val="20"/>
          <w:szCs w:val="20"/>
        </w:rPr>
        <w:t>*</w:t>
      </w:r>
      <w:r>
        <w:rPr>
          <w:rFonts w:cs="Calibri"/>
          <w:sz w:val="20"/>
          <w:szCs w:val="20"/>
        </w:rPr>
        <w:t>SOP a</w:t>
      </w:r>
      <w:r w:rsidRPr="009143AC">
        <w:rPr>
          <w:rFonts w:cs="Calibri"/>
          <w:sz w:val="20"/>
          <w:szCs w:val="20"/>
        </w:rPr>
        <w:t>pproval for</w:t>
      </w:r>
      <w:r>
        <w:rPr>
          <w:rFonts w:cs="Calibri"/>
          <w:sz w:val="20"/>
          <w:szCs w:val="20"/>
        </w:rPr>
        <w:t xml:space="preserve"> </w:t>
      </w:r>
      <w:r w:rsidRPr="009143AC">
        <w:rPr>
          <w:rFonts w:cs="Calibri"/>
          <w:sz w:val="20"/>
          <w:szCs w:val="20"/>
        </w:rPr>
        <w:t xml:space="preserve">individual chemicals can be determined </w:t>
      </w:r>
      <w:r>
        <w:rPr>
          <w:rFonts w:cs="Calibri"/>
          <w:sz w:val="20"/>
          <w:szCs w:val="20"/>
        </w:rPr>
        <w:t xml:space="preserve">by using the Action column of the </w:t>
      </w:r>
      <w:r w:rsidRPr="009143AC">
        <w:rPr>
          <w:rFonts w:cs="Calibri"/>
          <w:sz w:val="20"/>
          <w:szCs w:val="20"/>
        </w:rPr>
        <w:t>GHS Lookup Tool.</w:t>
      </w:r>
      <w:r>
        <w:rPr>
          <w:rFonts w:cs="Calibri"/>
          <w:sz w:val="20"/>
          <w:szCs w:val="20"/>
        </w:rPr>
        <w:t xml:space="preserve"> Action A chemicals require a lab-specific SOP</w:t>
      </w:r>
      <w:r w:rsidR="00CE2B85">
        <w:rPr>
          <w:rFonts w:cs="Calibri"/>
          <w:sz w:val="20"/>
          <w:szCs w:val="20"/>
        </w:rPr>
        <w:t xml:space="preserve"> and are considered High-Risk</w:t>
      </w:r>
      <w:r>
        <w:rPr>
          <w:rFonts w:cs="Calibri"/>
          <w:sz w:val="20"/>
          <w:szCs w:val="20"/>
        </w:rPr>
        <w:t>. High</w:t>
      </w:r>
      <w:r w:rsidR="00CE2B85">
        <w:rPr>
          <w:rFonts w:cs="Calibri"/>
          <w:sz w:val="20"/>
          <w:szCs w:val="20"/>
        </w:rPr>
        <w:t>-</w:t>
      </w:r>
      <w:r>
        <w:rPr>
          <w:rFonts w:cs="Calibri"/>
          <w:sz w:val="20"/>
          <w:szCs w:val="20"/>
        </w:rPr>
        <w:t xml:space="preserve">risk </w:t>
      </w:r>
      <w:r w:rsidR="00CE2B85">
        <w:rPr>
          <w:rFonts w:cs="Calibri"/>
          <w:sz w:val="20"/>
          <w:szCs w:val="20"/>
        </w:rPr>
        <w:t xml:space="preserve">procedures </w:t>
      </w:r>
      <w:r>
        <w:rPr>
          <w:rFonts w:cs="Calibri"/>
          <w:sz w:val="20"/>
          <w:szCs w:val="20"/>
        </w:rPr>
        <w:t xml:space="preserve">that require a lab-specific SOP or approval are </w:t>
      </w:r>
      <w:r w:rsidRPr="009143AC">
        <w:rPr>
          <w:rFonts w:cs="Calibri"/>
          <w:sz w:val="20"/>
          <w:szCs w:val="20"/>
        </w:rPr>
        <w:t xml:space="preserve">reflected in the </w:t>
      </w:r>
      <w:r w:rsidR="002E0315">
        <w:rPr>
          <w:rFonts w:cs="Calibri"/>
          <w:sz w:val="20"/>
          <w:szCs w:val="20"/>
        </w:rPr>
        <w:t>GHS Lookup Too</w:t>
      </w:r>
      <w:r w:rsidR="00785726">
        <w:rPr>
          <w:rFonts w:cs="Calibri"/>
          <w:sz w:val="20"/>
          <w:szCs w:val="20"/>
        </w:rPr>
        <w:t>l</w:t>
      </w:r>
      <w:r w:rsidR="002E0315">
        <w:rPr>
          <w:rFonts w:cs="Calibri"/>
          <w:sz w:val="20"/>
          <w:szCs w:val="20"/>
        </w:rPr>
        <w:t xml:space="preserve"> and </w:t>
      </w:r>
      <w:r w:rsidR="00CE2B85">
        <w:rPr>
          <w:rFonts w:cs="Calibri"/>
          <w:sz w:val="20"/>
          <w:szCs w:val="20"/>
        </w:rPr>
        <w:t>must be detailed</w:t>
      </w:r>
      <w:r w:rsidR="00CE2A1A">
        <w:rPr>
          <w:rFonts w:cs="Calibri"/>
          <w:sz w:val="20"/>
          <w:szCs w:val="20"/>
        </w:rPr>
        <w:t xml:space="preserve"> in the</w:t>
      </w:r>
      <w:r w:rsidR="00CE2B85">
        <w:rPr>
          <w:rFonts w:cs="Calibri"/>
          <w:sz w:val="20"/>
          <w:szCs w:val="20"/>
        </w:rPr>
        <w:t xml:space="preserve"> </w:t>
      </w:r>
      <w:r w:rsidRPr="009143AC">
        <w:rPr>
          <w:rFonts w:cs="Calibri"/>
          <w:sz w:val="20"/>
          <w:szCs w:val="20"/>
        </w:rPr>
        <w:t xml:space="preserve">Chemical Hygiene Plan. </w:t>
      </w:r>
    </w:p>
    <w:p w14:paraId="6C0E51E8" w14:textId="23ADA007" w:rsidR="00B202FC" w:rsidRPr="00811C7C" w:rsidRDefault="00992A8E" w:rsidP="00B202FC">
      <w:pPr>
        <w:spacing w:after="0" w:line="240" w:lineRule="auto"/>
        <w:rPr>
          <w:i/>
          <w:iCs/>
          <w:color w:val="FF0000"/>
        </w:rPr>
      </w:pPr>
      <w:r>
        <w:rPr>
          <w:i/>
          <w:iCs/>
          <w:color w:val="FF0000"/>
        </w:rPr>
        <w:t xml:space="preserve">September 2026 - Note: The contents of this SOP Template for Explosives were last updated in October 2012. </w:t>
      </w:r>
      <w:r w:rsidR="00B202FC">
        <w:rPr>
          <w:i/>
          <w:iCs/>
          <w:color w:val="FF0000"/>
        </w:rPr>
        <w:t xml:space="preserve">OESO is releasing a new lab-specific chemical hygiene plan template with links to chemical SOPs in September 2026. The document name has been updated so that the link will not need to be changed if there are future updates to this SOP Template. </w:t>
      </w:r>
    </w:p>
    <w:p w14:paraId="61E582CD" w14:textId="7C69208C" w:rsidR="00992A8E" w:rsidRPr="00FE5674" w:rsidRDefault="00992A8E" w:rsidP="00EB2770">
      <w:pPr>
        <w:spacing w:after="0" w:line="240" w:lineRule="auto"/>
      </w:pPr>
    </w:p>
    <w:p w14:paraId="26A93831" w14:textId="77777777" w:rsidR="00EB2770" w:rsidRPr="000B6CFA" w:rsidRDefault="00EB2770" w:rsidP="00EB2770">
      <w:pPr>
        <w:numPr>
          <w:ilvl w:val="0"/>
          <w:numId w:val="2"/>
        </w:numPr>
        <w:spacing w:after="0" w:line="240" w:lineRule="auto"/>
      </w:pPr>
      <w:r w:rsidRPr="000B6CFA">
        <w:rPr>
          <w:b/>
          <w:bCs/>
          <w:u w:val="single"/>
        </w:rPr>
        <w:t>Circumstances of Use:</w:t>
      </w:r>
    </w:p>
    <w:tbl>
      <w:tblPr>
        <w:tblW w:w="0" w:type="auto"/>
        <w:tblInd w:w="3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638"/>
      </w:tblGrid>
      <w:tr w:rsidR="00EB2770" w:rsidRPr="000B6CFA" w14:paraId="7CA3A78C" w14:textId="77777777" w:rsidTr="00AA1445">
        <w:tc>
          <w:tcPr>
            <w:tcW w:w="10638" w:type="dxa"/>
          </w:tcPr>
          <w:p w14:paraId="44DD6620" w14:textId="0FF67230" w:rsidR="00EB2770" w:rsidRPr="00E53A55" w:rsidRDefault="00EB2770" w:rsidP="00AA1445">
            <w:pPr>
              <w:spacing w:after="0" w:line="240" w:lineRule="auto"/>
              <w:rPr>
                <w:bCs/>
                <w:i/>
                <w:color w:val="FF0000"/>
              </w:rPr>
            </w:pPr>
            <w:r w:rsidRPr="00E53A55">
              <w:rPr>
                <w:bCs/>
                <w:i/>
                <w:color w:val="FF0000"/>
              </w:rPr>
              <w:t>This SOP must be customized for each</w:t>
            </w:r>
            <w:r w:rsidR="00CE2B85">
              <w:rPr>
                <w:bCs/>
                <w:i/>
                <w:color w:val="FF0000"/>
              </w:rPr>
              <w:t xml:space="preserve"> high-risk/Action </w:t>
            </w:r>
            <w:proofErr w:type="spellStart"/>
            <w:r w:rsidR="00CE2B85">
              <w:rPr>
                <w:bCs/>
                <w:i/>
                <w:color w:val="FF0000"/>
              </w:rPr>
              <w:t>A</w:t>
            </w:r>
            <w:proofErr w:type="spellEnd"/>
            <w:r w:rsidRPr="00E53A55">
              <w:rPr>
                <w:bCs/>
                <w:i/>
                <w:color w:val="FF0000"/>
              </w:rPr>
              <w:t xml:space="preserve"> explosive material in use in the lab. Use this section to de</w:t>
            </w:r>
            <w:r w:rsidR="00E53A55">
              <w:rPr>
                <w:bCs/>
                <w:i/>
                <w:color w:val="FF0000"/>
              </w:rPr>
              <w:t>scribe the circumstances of use, including concentration and quantity.</w:t>
            </w:r>
          </w:p>
        </w:tc>
      </w:tr>
    </w:tbl>
    <w:p w14:paraId="2D5FA277" w14:textId="77777777" w:rsidR="00EB2770" w:rsidRPr="000B6CFA" w:rsidRDefault="00EB2770" w:rsidP="00EB2770">
      <w:pPr>
        <w:spacing w:after="0" w:line="240" w:lineRule="auto"/>
      </w:pPr>
      <w:r w:rsidRPr="000B6CFA">
        <w:rPr>
          <w:bCs/>
        </w:rPr>
        <w:t xml:space="preserve"> </w:t>
      </w:r>
    </w:p>
    <w:p w14:paraId="48E88BC4" w14:textId="77777777" w:rsidR="00EB2770" w:rsidRPr="000B6CFA" w:rsidRDefault="00EB2770" w:rsidP="00EB2770">
      <w:pPr>
        <w:numPr>
          <w:ilvl w:val="0"/>
          <w:numId w:val="2"/>
        </w:numPr>
        <w:spacing w:after="0" w:line="240" w:lineRule="auto"/>
      </w:pPr>
      <w:r w:rsidRPr="000B6CFA">
        <w:rPr>
          <w:b/>
          <w:bCs/>
          <w:u w:val="single"/>
        </w:rPr>
        <w:t>Potential Hazards:</w:t>
      </w:r>
      <w:r w:rsidRPr="000B6CFA">
        <w:rPr>
          <w:bCs/>
        </w:rPr>
        <w:t xml:space="preserve"> </w:t>
      </w:r>
    </w:p>
    <w:tbl>
      <w:tblPr>
        <w:tblW w:w="0" w:type="auto"/>
        <w:tblInd w:w="3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638"/>
      </w:tblGrid>
      <w:tr w:rsidR="00EB2770" w:rsidRPr="000B6CFA" w14:paraId="7F30BDAC" w14:textId="77777777" w:rsidTr="00AA1445">
        <w:tc>
          <w:tcPr>
            <w:tcW w:w="10638" w:type="dxa"/>
          </w:tcPr>
          <w:p w14:paraId="1C46C48F" w14:textId="77777777" w:rsidR="00EB2770" w:rsidRDefault="00EB2770" w:rsidP="00AA1445">
            <w:pPr>
              <w:tabs>
                <w:tab w:val="left" w:pos="8436"/>
              </w:tabs>
              <w:spacing w:after="0" w:line="240" w:lineRule="auto"/>
            </w:pPr>
            <w:r>
              <w:t xml:space="preserve">Explosives are </w:t>
            </w:r>
            <w:r w:rsidR="00923637" w:rsidRPr="00923637">
              <w:t xml:space="preserve">solid or liquid </w:t>
            </w:r>
            <w:r w:rsidR="00806494">
              <w:t xml:space="preserve">substances </w:t>
            </w:r>
            <w:r w:rsidR="00806494" w:rsidRPr="00923637">
              <w:t>which</w:t>
            </w:r>
            <w:r w:rsidR="00923637" w:rsidRPr="00923637">
              <w:t xml:space="preserve"> </w:t>
            </w:r>
            <w:r w:rsidR="00923637">
              <w:t>are</w:t>
            </w:r>
            <w:r w:rsidR="00923637" w:rsidRPr="00923637">
              <w:t xml:space="preserve"> capable </w:t>
            </w:r>
            <w:proofErr w:type="gramStart"/>
            <w:r w:rsidR="00923637" w:rsidRPr="00923637">
              <w:t>by</w:t>
            </w:r>
            <w:proofErr w:type="gramEnd"/>
            <w:r w:rsidR="00923637" w:rsidRPr="00923637">
              <w:t xml:space="preserve"> </w:t>
            </w:r>
            <w:proofErr w:type="gramStart"/>
            <w:r w:rsidR="00923637" w:rsidRPr="00923637">
              <w:t>chemical reaction of producing</w:t>
            </w:r>
            <w:proofErr w:type="gramEnd"/>
            <w:r w:rsidR="00923637" w:rsidRPr="00923637">
              <w:t xml:space="preserve"> gas at such a temperature and pressure and at such a speed as to cause damage to the surroundings. Pyrotechnic chemicals are included even when they do not evolve gases.</w:t>
            </w:r>
            <w:r w:rsidR="00923637">
              <w:t xml:space="preserve"> By definition, a</w:t>
            </w:r>
            <w:r w:rsidR="00923637" w:rsidRPr="00923637">
              <w:rPr>
                <w:rFonts w:ascii="Times New Roman" w:hAnsi="Times New Roman"/>
                <w:color w:val="000000"/>
                <w:sz w:val="24"/>
                <w:szCs w:val="24"/>
              </w:rPr>
              <w:t xml:space="preserve"> </w:t>
            </w:r>
            <w:r w:rsidR="00923637" w:rsidRPr="00923637">
              <w:rPr>
                <w:iCs/>
              </w:rPr>
              <w:t>pyrotechnic</w:t>
            </w:r>
            <w:r w:rsidR="00923637" w:rsidRPr="00923637">
              <w:rPr>
                <w:i/>
                <w:iCs/>
              </w:rPr>
              <w:t xml:space="preserve"> </w:t>
            </w:r>
            <w:r w:rsidR="00806494">
              <w:rPr>
                <w:iCs/>
              </w:rPr>
              <w:t>substance</w:t>
            </w:r>
            <w:r w:rsidR="00923637" w:rsidRPr="00923637">
              <w:rPr>
                <w:i/>
                <w:iCs/>
              </w:rPr>
              <w:t xml:space="preserve"> </w:t>
            </w:r>
            <w:r w:rsidR="00923637" w:rsidRPr="00923637">
              <w:t xml:space="preserve">is a chemical designed to produce an effect by heat, light, sound, gas or smoke or a combination of these as the result of non-detonative self-sustaining exothermic chemical reactions. </w:t>
            </w:r>
            <w:r w:rsidR="00923637">
              <w:t xml:space="preserve"> </w:t>
            </w:r>
            <w:r>
              <w:t>See</w:t>
            </w:r>
            <w:r w:rsidR="00806494">
              <w:t xml:space="preserve"> </w:t>
            </w:r>
            <w:r w:rsidR="00806494" w:rsidRPr="0007001A">
              <w:t xml:space="preserve">Sections </w:t>
            </w:r>
            <w:hyperlink r:id="rId6" w:history="1">
              <w:r w:rsidR="00806494" w:rsidRPr="0007001A">
                <w:rPr>
                  <w:rStyle w:val="Hyperlink"/>
                </w:rPr>
                <w:t>4.D</w:t>
              </w:r>
            </w:hyperlink>
            <w:r w:rsidR="00806494" w:rsidRPr="0007001A">
              <w:t xml:space="preserve"> and </w:t>
            </w:r>
            <w:hyperlink r:id="rId7" w:history="1">
              <w:r w:rsidR="00806494" w:rsidRPr="0007001A">
                <w:rPr>
                  <w:rStyle w:val="Hyperlink"/>
                </w:rPr>
                <w:t>6.G</w:t>
              </w:r>
            </w:hyperlink>
            <w:r w:rsidR="0007001A">
              <w:t xml:space="preserve"> </w:t>
            </w:r>
            <w:r>
              <w:t xml:space="preserve">of </w:t>
            </w:r>
            <w:r w:rsidRPr="00CC4522">
              <w:rPr>
                <w:i/>
              </w:rPr>
              <w:t xml:space="preserve">Prudent Practices in the Laboratory </w:t>
            </w:r>
            <w:r>
              <w:t xml:space="preserve">(National Research Council) for a discussion of some explosive hazards that may be encountered in the laboratory.  </w:t>
            </w:r>
          </w:p>
          <w:p w14:paraId="61EF5A12" w14:textId="77777777" w:rsidR="00EB2770" w:rsidRDefault="00923637" w:rsidP="00AA1445">
            <w:pPr>
              <w:spacing w:after="0" w:line="240" w:lineRule="auto"/>
              <w:rPr>
                <w:b/>
              </w:rPr>
            </w:pPr>
            <w:r>
              <w:rPr>
                <w:b/>
              </w:rPr>
              <w:t>See the Safety Data Sheet (</w:t>
            </w:r>
            <w:r w:rsidR="00EB2770" w:rsidRPr="008464B2">
              <w:rPr>
                <w:b/>
              </w:rPr>
              <w:t>SDS</w:t>
            </w:r>
            <w:r>
              <w:rPr>
                <w:b/>
              </w:rPr>
              <w:t>)</w:t>
            </w:r>
            <w:r w:rsidR="00EB2770" w:rsidRPr="008464B2">
              <w:rPr>
                <w:b/>
              </w:rPr>
              <w:t xml:space="preserve"> for more information.  When planning a reaction, consider the potential for explosion and plan accordingly.</w:t>
            </w:r>
          </w:p>
          <w:p w14:paraId="365F4041" w14:textId="77777777" w:rsidR="005B584C" w:rsidRPr="005B584C" w:rsidRDefault="005B584C" w:rsidP="00AA1445">
            <w:pPr>
              <w:spacing w:after="0" w:line="240" w:lineRule="auto"/>
              <w:rPr>
                <w:i/>
                <w:color w:val="FF0000"/>
              </w:rPr>
            </w:pPr>
            <w:r>
              <w:rPr>
                <w:i/>
                <w:color w:val="FF0000"/>
              </w:rPr>
              <w:t xml:space="preserve">List </w:t>
            </w:r>
            <w:proofErr w:type="gramStart"/>
            <w:r>
              <w:rPr>
                <w:i/>
                <w:color w:val="FF0000"/>
              </w:rPr>
              <w:t>any and all</w:t>
            </w:r>
            <w:proofErr w:type="gramEnd"/>
            <w:r>
              <w:rPr>
                <w:i/>
                <w:color w:val="FF0000"/>
              </w:rPr>
              <w:t xml:space="preserve"> possible conditions that could trigger an explosion when working with this chemical and how to minimize the risk.</w:t>
            </w:r>
          </w:p>
        </w:tc>
      </w:tr>
    </w:tbl>
    <w:p w14:paraId="0BE97B4E" w14:textId="77777777" w:rsidR="00EB2770" w:rsidRPr="000B6CFA" w:rsidRDefault="00EB2770" w:rsidP="00EB2770">
      <w:pPr>
        <w:spacing w:after="0" w:line="240" w:lineRule="auto"/>
      </w:pPr>
    </w:p>
    <w:p w14:paraId="172C10B7" w14:textId="77777777" w:rsidR="00EB2770" w:rsidRPr="000B6CFA" w:rsidRDefault="00EB2770" w:rsidP="00EB2770">
      <w:pPr>
        <w:numPr>
          <w:ilvl w:val="0"/>
          <w:numId w:val="2"/>
        </w:numPr>
        <w:spacing w:after="0" w:line="240" w:lineRule="auto"/>
      </w:pPr>
      <w:r w:rsidRPr="000B6CFA">
        <w:rPr>
          <w:b/>
          <w:bCs/>
          <w:u w:val="single"/>
        </w:rPr>
        <w:t>Engineering Controls:</w:t>
      </w:r>
      <w:r w:rsidRPr="000B6CFA">
        <w:rPr>
          <w:bCs/>
        </w:rPr>
        <w:t xml:space="preserve"> </w:t>
      </w:r>
    </w:p>
    <w:tbl>
      <w:tblPr>
        <w:tblW w:w="0" w:type="auto"/>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656"/>
      </w:tblGrid>
      <w:tr w:rsidR="00EB2770" w:rsidRPr="000B6CFA" w14:paraId="40C8F6E6" w14:textId="77777777" w:rsidTr="00AA1445">
        <w:tc>
          <w:tcPr>
            <w:tcW w:w="11016" w:type="dxa"/>
          </w:tcPr>
          <w:p w14:paraId="108A0ADC" w14:textId="77777777" w:rsidR="00EB2770" w:rsidRPr="00CC4522" w:rsidRDefault="00EB2770" w:rsidP="00AA1445">
            <w:pPr>
              <w:spacing w:after="0" w:line="240" w:lineRule="auto"/>
            </w:pPr>
            <w:r w:rsidRPr="00CC4522">
              <w:rPr>
                <w:rFonts w:cs="TimesNewRoman"/>
              </w:rPr>
              <w:t>Safety shielding shall be used for any operation hav</w:t>
            </w:r>
            <w:r>
              <w:rPr>
                <w:rFonts w:cs="TimesNewRoman"/>
              </w:rPr>
              <w:t>ing the potential for explosion, including the following situations:</w:t>
            </w:r>
          </w:p>
          <w:p w14:paraId="1ACF4D40" w14:textId="77777777" w:rsidR="0007001A" w:rsidRDefault="00EB2770" w:rsidP="0007001A">
            <w:pPr>
              <w:numPr>
                <w:ilvl w:val="0"/>
                <w:numId w:val="3"/>
              </w:numPr>
              <w:spacing w:after="0" w:line="240" w:lineRule="auto"/>
              <w:ind w:left="360"/>
            </w:pPr>
            <w:r w:rsidRPr="00CC4522">
              <w:rPr>
                <w:rFonts w:cs="TimesNewRoman"/>
              </w:rPr>
              <w:t>When a reaction is attempted for the first time</w:t>
            </w:r>
            <w:r>
              <w:rPr>
                <w:rFonts w:cs="TimesNewRoman"/>
              </w:rPr>
              <w:t xml:space="preserve"> (</w:t>
            </w:r>
            <w:r w:rsidRPr="00CC4522">
              <w:rPr>
                <w:rFonts w:cs="TimesNewRoman"/>
              </w:rPr>
              <w:t>small quantities of reactants should be used to minimize hazards</w:t>
            </w:r>
            <w:r>
              <w:rPr>
                <w:rFonts w:cs="TimesNewRoman"/>
              </w:rPr>
              <w:t>);</w:t>
            </w:r>
          </w:p>
          <w:p w14:paraId="1DD353FD" w14:textId="77777777" w:rsidR="0007001A" w:rsidRDefault="00EB2770" w:rsidP="0007001A">
            <w:pPr>
              <w:numPr>
                <w:ilvl w:val="0"/>
                <w:numId w:val="3"/>
              </w:numPr>
              <w:spacing w:after="0" w:line="240" w:lineRule="auto"/>
              <w:ind w:left="360"/>
            </w:pPr>
            <w:r w:rsidRPr="0007001A">
              <w:rPr>
                <w:rFonts w:cs="TimesNewRoman"/>
              </w:rPr>
              <w:t>When a familiar reaction is carried out on a larger than usual scale (i.e., 5-10 times more material); or</w:t>
            </w:r>
          </w:p>
          <w:p w14:paraId="4F49CC2E" w14:textId="77777777" w:rsidR="00EB2770" w:rsidRPr="00CC4522" w:rsidRDefault="00EB2770" w:rsidP="0007001A">
            <w:pPr>
              <w:numPr>
                <w:ilvl w:val="0"/>
                <w:numId w:val="3"/>
              </w:numPr>
              <w:spacing w:after="0" w:line="240" w:lineRule="auto"/>
              <w:ind w:left="360"/>
            </w:pPr>
            <w:r w:rsidRPr="0007001A">
              <w:rPr>
                <w:rFonts w:cs="TimesNewRoman"/>
              </w:rPr>
              <w:t>When operations are carried out under non-ambient conditions.</w:t>
            </w:r>
          </w:p>
          <w:p w14:paraId="5D2ACE2F" w14:textId="77777777" w:rsidR="00EB2770" w:rsidRDefault="00EB2770" w:rsidP="00AA1445">
            <w:pPr>
              <w:spacing w:after="0" w:line="240" w:lineRule="auto"/>
              <w:rPr>
                <w:rFonts w:cs="TimesNewRoman"/>
              </w:rPr>
            </w:pPr>
            <w:r w:rsidRPr="00CC4522">
              <w:rPr>
                <w:rFonts w:cs="TimesNewRoman"/>
              </w:rPr>
              <w:t>Shields must be placed so that all person</w:t>
            </w:r>
            <w:r>
              <w:rPr>
                <w:rFonts w:cs="TimesNewRoman"/>
              </w:rPr>
              <w:t>nel</w:t>
            </w:r>
            <w:r w:rsidRPr="00CC4522">
              <w:rPr>
                <w:rFonts w:cs="TimesNewRoman"/>
              </w:rPr>
              <w:t xml:space="preserve"> in the area are protected from hazard.</w:t>
            </w:r>
          </w:p>
          <w:p w14:paraId="4E34DA3C" w14:textId="77777777" w:rsidR="00D62F26" w:rsidRDefault="00D62F26" w:rsidP="00AA1445">
            <w:pPr>
              <w:spacing w:after="0" w:line="240" w:lineRule="auto"/>
              <w:rPr>
                <w:rFonts w:cs="TimesNewRoman"/>
              </w:rPr>
            </w:pPr>
          </w:p>
          <w:p w14:paraId="5CA4FE9F" w14:textId="77777777" w:rsidR="00D62F26" w:rsidRPr="00D62F26" w:rsidRDefault="00D62F26" w:rsidP="00AA1445">
            <w:pPr>
              <w:spacing w:after="0" w:line="240" w:lineRule="auto"/>
              <w:rPr>
                <w:rFonts w:cs="TimesNewRoman"/>
              </w:rPr>
            </w:pPr>
            <w:r>
              <w:rPr>
                <w:rFonts w:cs="TimesNewRoman"/>
              </w:rPr>
              <w:t xml:space="preserve">Work in a chemical fume hood that does not contain other ongoing chemical reactions or stored chemicals. If the presence of air increases the risk </w:t>
            </w:r>
            <w:r w:rsidR="00E94567">
              <w:rPr>
                <w:rFonts w:cs="TimesNewRoman"/>
              </w:rPr>
              <w:t xml:space="preserve">or potential severity </w:t>
            </w:r>
            <w:r>
              <w:rPr>
                <w:rFonts w:cs="TimesNewRoman"/>
              </w:rPr>
              <w:t xml:space="preserve">of </w:t>
            </w:r>
            <w:r w:rsidR="00E94567">
              <w:rPr>
                <w:rFonts w:cs="TimesNewRoman"/>
              </w:rPr>
              <w:t xml:space="preserve">an </w:t>
            </w:r>
            <w:r>
              <w:rPr>
                <w:rFonts w:cs="TimesNewRoman"/>
              </w:rPr>
              <w:t>explosion, use a glove box with inert atmosphere.</w:t>
            </w:r>
          </w:p>
        </w:tc>
      </w:tr>
    </w:tbl>
    <w:p w14:paraId="78B4A6EC" w14:textId="77777777" w:rsidR="00EB2770" w:rsidRPr="000B6CFA" w:rsidRDefault="00EB2770" w:rsidP="00EB2770">
      <w:pPr>
        <w:spacing w:after="0" w:line="240" w:lineRule="auto"/>
      </w:pPr>
    </w:p>
    <w:p w14:paraId="4574B5FA" w14:textId="77777777" w:rsidR="00EB2770" w:rsidRPr="000B6CFA" w:rsidRDefault="00EB2770" w:rsidP="00EB2770">
      <w:pPr>
        <w:numPr>
          <w:ilvl w:val="0"/>
          <w:numId w:val="2"/>
        </w:numPr>
        <w:spacing w:after="0" w:line="240" w:lineRule="auto"/>
      </w:pPr>
      <w:r w:rsidRPr="000B6CFA">
        <w:rPr>
          <w:b/>
          <w:bCs/>
          <w:u w:val="single"/>
        </w:rPr>
        <w:t>Work Practice Controls:</w:t>
      </w:r>
      <w:r w:rsidRPr="000B6CFA">
        <w:rPr>
          <w:bCs/>
        </w:rPr>
        <w:t xml:space="preserve"> </w:t>
      </w:r>
    </w:p>
    <w:tbl>
      <w:tblPr>
        <w:tblW w:w="0" w:type="auto"/>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656"/>
      </w:tblGrid>
      <w:tr w:rsidR="00EB2770" w:rsidRPr="000B6CFA" w14:paraId="08E36A08" w14:textId="77777777" w:rsidTr="00AA1445">
        <w:tc>
          <w:tcPr>
            <w:tcW w:w="11016" w:type="dxa"/>
          </w:tcPr>
          <w:p w14:paraId="2976169B" w14:textId="7F4A3B41" w:rsidR="00F5192E" w:rsidRPr="006E69D9" w:rsidRDefault="00F5192E" w:rsidP="00CA5B1E">
            <w:pPr>
              <w:numPr>
                <w:ilvl w:val="0"/>
                <w:numId w:val="5"/>
              </w:numPr>
              <w:spacing w:after="0" w:line="240" w:lineRule="auto"/>
              <w:ind w:left="360"/>
              <w:rPr>
                <w:color w:val="FF0000"/>
              </w:rPr>
            </w:pPr>
            <w:r w:rsidRPr="006E69D9">
              <w:rPr>
                <w:i/>
                <w:color w:val="FF0000"/>
              </w:rPr>
              <w:t xml:space="preserve">Lab-specific written procedures, </w:t>
            </w:r>
            <w:r w:rsidR="009B22D7">
              <w:rPr>
                <w:i/>
                <w:color w:val="FF0000"/>
              </w:rPr>
              <w:t xml:space="preserve">including step-by-step procedures for safely using the material, must be </w:t>
            </w:r>
            <w:r w:rsidRPr="006E69D9">
              <w:rPr>
                <w:i/>
                <w:color w:val="FF0000"/>
              </w:rPr>
              <w:t xml:space="preserve">approved in advance by the Principal Investigator (signature required at top of customized SOP). These must include a designated work area </w:t>
            </w:r>
            <w:r>
              <w:rPr>
                <w:i/>
                <w:color w:val="FF0000"/>
              </w:rPr>
              <w:t xml:space="preserve">(at top of template) </w:t>
            </w:r>
            <w:r w:rsidRPr="006E69D9">
              <w:rPr>
                <w:i/>
                <w:color w:val="FF0000"/>
              </w:rPr>
              <w:t xml:space="preserve">and cover all sections of this template. </w:t>
            </w:r>
            <w:r w:rsidR="00D62F26">
              <w:rPr>
                <w:i/>
                <w:color w:val="FF0000"/>
              </w:rPr>
              <w:t xml:space="preserve">If a runaway reaction is a possibility, the lab-specific procedures must also describe how to slow or stop the reaction (i.e., by removing heat or applying cooling), preferably remotely. </w:t>
            </w:r>
          </w:p>
          <w:p w14:paraId="324E0988" w14:textId="77777777" w:rsidR="00E94567" w:rsidRDefault="00E94567" w:rsidP="00CA5B1E">
            <w:pPr>
              <w:numPr>
                <w:ilvl w:val="0"/>
                <w:numId w:val="5"/>
              </w:numPr>
              <w:spacing w:after="0" w:line="240" w:lineRule="auto"/>
              <w:ind w:left="360"/>
            </w:pPr>
            <w:r>
              <w:t>Whenever possible, use a safer alternative.</w:t>
            </w:r>
          </w:p>
          <w:p w14:paraId="76D07C59" w14:textId="77777777" w:rsidR="00CA5B1E" w:rsidRDefault="009B153A" w:rsidP="00CA5B1E">
            <w:pPr>
              <w:numPr>
                <w:ilvl w:val="0"/>
                <w:numId w:val="5"/>
              </w:numPr>
              <w:spacing w:after="0" w:line="240" w:lineRule="auto"/>
              <w:ind w:left="360"/>
            </w:pPr>
            <w:r>
              <w:lastRenderedPageBreak/>
              <w:t>Before conducting the actual procedure, always perform a dry run (without the explosive material) to identify and resolve possible safety hazards.</w:t>
            </w:r>
          </w:p>
          <w:p w14:paraId="373F4949" w14:textId="77777777" w:rsidR="000E4419" w:rsidRDefault="000E4419" w:rsidP="000E4419">
            <w:pPr>
              <w:numPr>
                <w:ilvl w:val="0"/>
                <w:numId w:val="5"/>
              </w:numPr>
              <w:spacing w:after="0" w:line="240" w:lineRule="auto"/>
              <w:ind w:left="360"/>
            </w:pPr>
            <w:r>
              <w:t>Use the smallest amounts of material needed for the experiment.</w:t>
            </w:r>
          </w:p>
          <w:p w14:paraId="11EB3F2D" w14:textId="3A676CB2" w:rsidR="00CA5B1E" w:rsidRPr="000B6CFA" w:rsidRDefault="00346617" w:rsidP="00CA5B1E">
            <w:pPr>
              <w:numPr>
                <w:ilvl w:val="0"/>
                <w:numId w:val="4"/>
              </w:numPr>
              <w:spacing w:after="0" w:line="240" w:lineRule="auto"/>
              <w:ind w:left="360"/>
            </w:pPr>
            <w:r>
              <w:rPr>
                <w:i/>
                <w:color w:val="FF0000"/>
              </w:rPr>
              <w:t xml:space="preserve">If the chemical is </w:t>
            </w:r>
            <w:r w:rsidR="002E0315">
              <w:rPr>
                <w:i/>
                <w:color w:val="FF0000"/>
              </w:rPr>
              <w:t xml:space="preserve">considered Particularly Hazardous or High Risk due to toxicity or health hazards, according to Duke criteria for </w:t>
            </w:r>
            <w:hyperlink r:id="rId8" w:history="1">
              <w:r w:rsidR="002E0315" w:rsidRPr="002E0315">
                <w:rPr>
                  <w:rStyle w:val="Hyperlink"/>
                  <w:i/>
                </w:rPr>
                <w:t>Particularly Hazardous Substances</w:t>
              </w:r>
            </w:hyperlink>
            <w:r>
              <w:rPr>
                <w:i/>
                <w:color w:val="FF0000"/>
              </w:rPr>
              <w:t>, d</w:t>
            </w:r>
            <w:r w:rsidR="00CA5B1E" w:rsidRPr="00CA5B1E">
              <w:rPr>
                <w:i/>
                <w:color w:val="FF0000"/>
              </w:rPr>
              <w:t xml:space="preserve">etermine a means for decontaminating the work area and list it here. (E.g., a mild detergent and water, or another solvent may be used - </w:t>
            </w:r>
            <w:proofErr w:type="gramStart"/>
            <w:r w:rsidR="00CA5B1E" w:rsidRPr="005B584C">
              <w:rPr>
                <w:i/>
                <w:color w:val="FF0000"/>
              </w:rPr>
              <w:t>as long as</w:t>
            </w:r>
            <w:proofErr w:type="gramEnd"/>
            <w:r w:rsidR="00CA5B1E" w:rsidRPr="005B584C">
              <w:rPr>
                <w:i/>
                <w:color w:val="FF0000"/>
              </w:rPr>
              <w:t xml:space="preserve"> the method is compatible with the chemical.</w:t>
            </w:r>
            <w:r w:rsidR="00CA5B1E" w:rsidRPr="009B22D7">
              <w:rPr>
                <w:i/>
                <w:color w:val="FF0000"/>
              </w:rPr>
              <w:t>)</w:t>
            </w:r>
          </w:p>
        </w:tc>
      </w:tr>
    </w:tbl>
    <w:p w14:paraId="17676FBA" w14:textId="77777777" w:rsidR="00EB2770" w:rsidRPr="000B6CFA" w:rsidRDefault="00EB2770" w:rsidP="00EB2770">
      <w:pPr>
        <w:spacing w:after="0" w:line="240" w:lineRule="auto"/>
      </w:pPr>
    </w:p>
    <w:p w14:paraId="7635FC99" w14:textId="77777777" w:rsidR="00EB2770" w:rsidRPr="000B6CFA" w:rsidRDefault="00EB2770" w:rsidP="00EB2770">
      <w:pPr>
        <w:numPr>
          <w:ilvl w:val="0"/>
          <w:numId w:val="2"/>
        </w:numPr>
        <w:spacing w:after="0" w:line="240" w:lineRule="auto"/>
      </w:pPr>
      <w:r w:rsidRPr="000B6CFA">
        <w:rPr>
          <w:b/>
          <w:bCs/>
          <w:u w:val="single"/>
        </w:rPr>
        <w:t>Personal protective equipment (PPE):</w:t>
      </w:r>
      <w:r w:rsidRPr="000B6CFA">
        <w:rPr>
          <w:bCs/>
        </w:rPr>
        <w:t xml:space="preserve"> </w:t>
      </w:r>
    </w:p>
    <w:tbl>
      <w:tblPr>
        <w:tblW w:w="0" w:type="auto"/>
        <w:tblInd w:w="3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638"/>
      </w:tblGrid>
      <w:tr w:rsidR="00EB2770" w:rsidRPr="000B6CFA" w14:paraId="4D9546BD" w14:textId="77777777" w:rsidTr="00AA1445">
        <w:tc>
          <w:tcPr>
            <w:tcW w:w="10638" w:type="dxa"/>
          </w:tcPr>
          <w:p w14:paraId="1028651B" w14:textId="77777777" w:rsidR="00EB2770" w:rsidRDefault="00EB2770" w:rsidP="00EB2770">
            <w:pPr>
              <w:numPr>
                <w:ilvl w:val="0"/>
                <w:numId w:val="1"/>
              </w:numPr>
              <w:spacing w:after="0" w:line="240" w:lineRule="auto"/>
              <w:ind w:left="360"/>
            </w:pPr>
            <w:r>
              <w:t xml:space="preserve">Always wear lab coat, safety glasses and </w:t>
            </w:r>
            <w:proofErr w:type="gramStart"/>
            <w:r>
              <w:t>full face</w:t>
            </w:r>
            <w:proofErr w:type="gramEnd"/>
            <w:r>
              <w:t xml:space="preserve"> shield when working with explosive materials or performing any reactions that may lead to explosion. </w:t>
            </w:r>
            <w:r w:rsidR="003903ED">
              <w:t>A blast shield may also be used.</w:t>
            </w:r>
          </w:p>
          <w:p w14:paraId="78BB8975" w14:textId="77777777" w:rsidR="00EB2770" w:rsidRPr="000B6CFA" w:rsidRDefault="00EB2770" w:rsidP="00EB2770">
            <w:pPr>
              <w:numPr>
                <w:ilvl w:val="0"/>
                <w:numId w:val="1"/>
              </w:numPr>
              <w:spacing w:after="0" w:line="240" w:lineRule="auto"/>
              <w:ind w:left="360"/>
            </w:pPr>
            <w:r>
              <w:t>Consider blast protective clothing, depending on amounts and stability of compounds used.</w:t>
            </w:r>
          </w:p>
        </w:tc>
      </w:tr>
    </w:tbl>
    <w:p w14:paraId="72C7969A" w14:textId="77777777" w:rsidR="00EB2770" w:rsidRPr="000B6CFA" w:rsidRDefault="00EB2770" w:rsidP="00EB2770">
      <w:pPr>
        <w:spacing w:after="0" w:line="240" w:lineRule="auto"/>
      </w:pPr>
    </w:p>
    <w:p w14:paraId="6DE978E5" w14:textId="77777777" w:rsidR="00EB2770" w:rsidRPr="000B6CFA" w:rsidRDefault="00EB2770" w:rsidP="00EB2770">
      <w:pPr>
        <w:numPr>
          <w:ilvl w:val="0"/>
          <w:numId w:val="2"/>
        </w:numPr>
        <w:spacing w:after="0" w:line="240" w:lineRule="auto"/>
        <w:rPr>
          <w:bCs/>
        </w:rPr>
      </w:pPr>
      <w:r w:rsidRPr="000B6CFA">
        <w:rPr>
          <w:b/>
          <w:bCs/>
          <w:u w:val="single"/>
        </w:rPr>
        <w:t>Transportation and Storage</w:t>
      </w:r>
      <w:r w:rsidRPr="000B6CFA">
        <w:rPr>
          <w:b/>
          <w:bCs/>
        </w:rPr>
        <w:t>:</w:t>
      </w:r>
      <w:r w:rsidRPr="000B6CFA">
        <w:rPr>
          <w:bCs/>
        </w:rPr>
        <w:t xml:space="preserve"> </w:t>
      </w:r>
    </w:p>
    <w:tbl>
      <w:tblPr>
        <w:tblW w:w="0" w:type="auto"/>
        <w:tblInd w:w="3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638"/>
      </w:tblGrid>
      <w:tr w:rsidR="00EB2770" w:rsidRPr="000B6CFA" w14:paraId="30CCB560" w14:textId="77777777" w:rsidTr="00AA1445">
        <w:tc>
          <w:tcPr>
            <w:tcW w:w="10638" w:type="dxa"/>
          </w:tcPr>
          <w:p w14:paraId="30CFD936" w14:textId="77777777" w:rsidR="00EB2770" w:rsidRPr="00E16447" w:rsidRDefault="00EB2770" w:rsidP="00EB2770">
            <w:pPr>
              <w:numPr>
                <w:ilvl w:val="0"/>
                <w:numId w:val="1"/>
              </w:numPr>
              <w:spacing w:after="0" w:line="240" w:lineRule="auto"/>
              <w:ind w:left="360"/>
            </w:pPr>
            <w:r>
              <w:t xml:space="preserve"> Store away from incompatibles.</w:t>
            </w:r>
          </w:p>
        </w:tc>
      </w:tr>
    </w:tbl>
    <w:p w14:paraId="3856E5AA" w14:textId="77777777" w:rsidR="00EB2770" w:rsidRPr="000B6CFA" w:rsidRDefault="00EB2770" w:rsidP="00EB2770">
      <w:pPr>
        <w:spacing w:after="0" w:line="240" w:lineRule="auto"/>
        <w:rPr>
          <w:bCs/>
        </w:rPr>
      </w:pPr>
    </w:p>
    <w:p w14:paraId="78B570AA" w14:textId="77777777" w:rsidR="00EB2770" w:rsidRPr="000B6CFA" w:rsidRDefault="00EB2770" w:rsidP="00EB2770">
      <w:pPr>
        <w:numPr>
          <w:ilvl w:val="0"/>
          <w:numId w:val="2"/>
        </w:numPr>
        <w:spacing w:after="0" w:line="240" w:lineRule="auto"/>
        <w:rPr>
          <w:b/>
          <w:bCs/>
        </w:rPr>
      </w:pPr>
      <w:r w:rsidRPr="000B6CFA">
        <w:rPr>
          <w:b/>
          <w:bCs/>
          <w:u w:val="single"/>
        </w:rPr>
        <w:t>Waste Disposal:</w:t>
      </w:r>
      <w:r w:rsidRPr="000B6CFA">
        <w:rPr>
          <w:bCs/>
        </w:rPr>
        <w:t xml:space="preserve"> </w:t>
      </w:r>
    </w:p>
    <w:tbl>
      <w:tblPr>
        <w:tblW w:w="0" w:type="auto"/>
        <w:tblInd w:w="3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638"/>
      </w:tblGrid>
      <w:tr w:rsidR="00EB2770" w:rsidRPr="000B6CFA" w14:paraId="753B9715" w14:textId="77777777" w:rsidTr="00AA1445">
        <w:tc>
          <w:tcPr>
            <w:tcW w:w="10638" w:type="dxa"/>
          </w:tcPr>
          <w:p w14:paraId="63B015A7" w14:textId="69BA42F1" w:rsidR="00EB2770" w:rsidRPr="00E16447" w:rsidRDefault="00EB2770" w:rsidP="00AA1445">
            <w:pPr>
              <w:spacing w:after="0" w:line="240" w:lineRule="auto"/>
            </w:pPr>
            <w:r>
              <w:t xml:space="preserve">Waste explosives should be disposed of immediately through OESO Environmental Programs (they should NOT be allowed to accumulate), following your laboratory-specific chemical hygiene plan and the requirements of </w:t>
            </w:r>
            <w:r w:rsidR="002E0315">
              <w:t xml:space="preserve">relevant </w:t>
            </w:r>
            <w:r>
              <w:t xml:space="preserve">Duke University </w:t>
            </w:r>
            <w:r w:rsidR="002E0315">
              <w:t xml:space="preserve">Chemical Waste Policies linked from </w:t>
            </w:r>
            <w:hyperlink r:id="rId9" w:history="1">
              <w:r w:rsidR="002E0315" w:rsidRPr="00317AF4">
                <w:rPr>
                  <w:rStyle w:val="Hyperlink"/>
                </w:rPr>
                <w:t>https://www.safety.duke.edu/waste-disposal/chemical-waste</w:t>
              </w:r>
            </w:hyperlink>
            <w:r w:rsidR="002E0315">
              <w:t xml:space="preserve">. </w:t>
            </w:r>
          </w:p>
        </w:tc>
      </w:tr>
    </w:tbl>
    <w:p w14:paraId="0A2004A8" w14:textId="77777777" w:rsidR="00EB2770" w:rsidRPr="000B6CFA" w:rsidRDefault="00EB2770" w:rsidP="00EB2770">
      <w:pPr>
        <w:spacing w:after="0" w:line="240" w:lineRule="auto"/>
        <w:rPr>
          <w:b/>
          <w:bCs/>
        </w:rPr>
      </w:pPr>
    </w:p>
    <w:p w14:paraId="095F569C" w14:textId="77777777" w:rsidR="00EB2770" w:rsidRPr="000B6CFA" w:rsidRDefault="00EB2770" w:rsidP="00EB2770">
      <w:pPr>
        <w:numPr>
          <w:ilvl w:val="0"/>
          <w:numId w:val="2"/>
        </w:numPr>
        <w:spacing w:after="0" w:line="240" w:lineRule="auto"/>
        <w:rPr>
          <w:b/>
          <w:bCs/>
        </w:rPr>
      </w:pPr>
      <w:r w:rsidRPr="000B6CFA">
        <w:rPr>
          <w:b/>
          <w:bCs/>
          <w:u w:val="single"/>
        </w:rPr>
        <w:t>Exposures/Unintended contact:</w:t>
      </w:r>
      <w:r w:rsidRPr="000B6CFA">
        <w:rPr>
          <w:bCs/>
        </w:rPr>
        <w:t xml:space="preserve"> </w:t>
      </w:r>
    </w:p>
    <w:tbl>
      <w:tblPr>
        <w:tblW w:w="0" w:type="auto"/>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656"/>
      </w:tblGrid>
      <w:tr w:rsidR="00EB2770" w:rsidRPr="000B6CFA" w14:paraId="39C375E2" w14:textId="77777777" w:rsidTr="002E0315">
        <w:trPr>
          <w:trHeight w:val="1043"/>
        </w:trPr>
        <w:tc>
          <w:tcPr>
            <w:tcW w:w="10656" w:type="dxa"/>
          </w:tcPr>
          <w:p w14:paraId="298A4D47" w14:textId="46400429" w:rsidR="00EB2770" w:rsidRPr="000B6CFA" w:rsidRDefault="00EB2770" w:rsidP="00D23CE0">
            <w:pPr>
              <w:spacing w:after="0" w:line="240" w:lineRule="auto"/>
              <w:rPr>
                <w:bCs/>
              </w:rPr>
            </w:pPr>
            <w:r w:rsidRPr="000B6CFA">
              <w:rPr>
                <w:bCs/>
              </w:rPr>
              <w:t xml:space="preserve">Contact Employee Occupational Health and Wellness (EOHW) at </w:t>
            </w:r>
            <w:r w:rsidR="00503262">
              <w:rPr>
                <w:bCs/>
              </w:rPr>
              <w:t>919-</w:t>
            </w:r>
            <w:r w:rsidRPr="000B6CFA">
              <w:rPr>
                <w:bCs/>
              </w:rPr>
              <w:t>684-3136 for medical advice on occupational chemical exposures.  For an actual chemical exposure</w:t>
            </w:r>
            <w:r>
              <w:rPr>
                <w:bCs/>
              </w:rPr>
              <w:t xml:space="preserve"> or injury</w:t>
            </w:r>
            <w:r w:rsidRPr="000B6CFA">
              <w:rPr>
                <w:bCs/>
              </w:rPr>
              <w:t xml:space="preserve">, complete the work-related injury or illness report found </w:t>
            </w:r>
            <w:r w:rsidR="002E0315">
              <w:rPr>
                <w:bCs/>
              </w:rPr>
              <w:t>and seek</w:t>
            </w:r>
            <w:r>
              <w:rPr>
                <w:bCs/>
              </w:rPr>
              <w:t xml:space="preserve"> medical attention </w:t>
            </w:r>
            <w:r w:rsidR="002E0315">
              <w:rPr>
                <w:bCs/>
              </w:rPr>
              <w:t xml:space="preserve">at </w:t>
            </w:r>
            <w:r>
              <w:rPr>
                <w:bCs/>
              </w:rPr>
              <w:t xml:space="preserve">Duke Employee Occupational Health and Wellness clinic or </w:t>
            </w:r>
            <w:r w:rsidR="002E0315">
              <w:rPr>
                <w:bCs/>
              </w:rPr>
              <w:t xml:space="preserve">other treatment center as specified at </w:t>
            </w:r>
            <w:hyperlink r:id="rId10" w:history="1">
              <w:r w:rsidR="002E0315" w:rsidRPr="00317AF4">
                <w:rPr>
                  <w:rStyle w:val="Hyperlink"/>
                  <w:bCs/>
                </w:rPr>
                <w:t>https://www.safety.duke.edu/emergency/personal-injury</w:t>
              </w:r>
            </w:hyperlink>
            <w:r w:rsidR="002E0315">
              <w:rPr>
                <w:bCs/>
              </w:rPr>
              <w:t xml:space="preserve">. </w:t>
            </w:r>
            <w:r>
              <w:rPr>
                <w:bCs/>
              </w:rPr>
              <w:t xml:space="preserve"> </w:t>
            </w:r>
          </w:p>
        </w:tc>
      </w:tr>
    </w:tbl>
    <w:p w14:paraId="1A8E37D2" w14:textId="77777777" w:rsidR="00EB2770" w:rsidRPr="000B6CFA" w:rsidRDefault="00EB2770" w:rsidP="00EB2770">
      <w:pPr>
        <w:spacing w:after="0" w:line="240" w:lineRule="auto"/>
        <w:ind w:left="360"/>
        <w:rPr>
          <w:bCs/>
        </w:rPr>
      </w:pPr>
    </w:p>
    <w:p w14:paraId="5D002929" w14:textId="77777777" w:rsidR="00EB2770" w:rsidRPr="000B6CFA" w:rsidRDefault="00EB2770" w:rsidP="00EB2770">
      <w:pPr>
        <w:numPr>
          <w:ilvl w:val="0"/>
          <w:numId w:val="2"/>
        </w:numPr>
        <w:spacing w:after="0" w:line="240" w:lineRule="auto"/>
        <w:rPr>
          <w:bCs/>
        </w:rPr>
      </w:pPr>
      <w:r>
        <w:rPr>
          <w:b/>
          <w:bCs/>
          <w:u w:val="single"/>
        </w:rPr>
        <w:t>Emergency</w:t>
      </w:r>
      <w:r w:rsidRPr="000B6CFA">
        <w:rPr>
          <w:b/>
          <w:bCs/>
          <w:u w:val="single"/>
        </w:rPr>
        <w:t xml:space="preserve"> Procedure</w:t>
      </w:r>
      <w:r>
        <w:rPr>
          <w:b/>
          <w:bCs/>
          <w:u w:val="single"/>
        </w:rPr>
        <w:t>s</w:t>
      </w:r>
      <w:r w:rsidRPr="000B6CFA">
        <w:rPr>
          <w:b/>
          <w:bCs/>
          <w:u w:val="single"/>
        </w:rPr>
        <w:t>:</w:t>
      </w:r>
    </w:p>
    <w:tbl>
      <w:tblPr>
        <w:tblW w:w="0" w:type="auto"/>
        <w:tblInd w:w="3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638"/>
      </w:tblGrid>
      <w:tr w:rsidR="00EB2770" w:rsidRPr="000B6CFA" w14:paraId="009AED45" w14:textId="77777777" w:rsidTr="00AA1445">
        <w:tc>
          <w:tcPr>
            <w:tcW w:w="10638" w:type="dxa"/>
          </w:tcPr>
          <w:p w14:paraId="6A37FABC" w14:textId="77777777" w:rsidR="00EB2770" w:rsidRPr="000B6CFA" w:rsidRDefault="00EB2770" w:rsidP="00AA1445">
            <w:pPr>
              <w:spacing w:after="0" w:line="240" w:lineRule="auto"/>
              <w:rPr>
                <w:bCs/>
              </w:rPr>
            </w:pPr>
            <w:r>
              <w:rPr>
                <w:bCs/>
              </w:rPr>
              <w:t xml:space="preserve">In the case of an explosion in the lab, leave the area immediately and contact Duke Police by calling </w:t>
            </w:r>
            <w:r w:rsidRPr="000B6CFA">
              <w:rPr>
                <w:bCs/>
              </w:rPr>
              <w:t xml:space="preserve">911 from a campus phone or </w:t>
            </w:r>
            <w:r w:rsidR="00503262">
              <w:rPr>
                <w:bCs/>
              </w:rPr>
              <w:t>919-</w:t>
            </w:r>
            <w:r w:rsidRPr="000B6CFA">
              <w:rPr>
                <w:bCs/>
              </w:rPr>
              <w:t>684-2444 from any phone.</w:t>
            </w:r>
            <w:r>
              <w:rPr>
                <w:bCs/>
              </w:rPr>
              <w:t xml:space="preserve"> Duke Police will contact the fire department, facilities and/or OESO as needed.</w:t>
            </w:r>
          </w:p>
        </w:tc>
      </w:tr>
    </w:tbl>
    <w:p w14:paraId="528D23EA" w14:textId="77777777" w:rsidR="00EB2770" w:rsidRPr="000B6CFA" w:rsidRDefault="00EB2770" w:rsidP="00EB2770">
      <w:pPr>
        <w:spacing w:after="0" w:line="240" w:lineRule="auto"/>
        <w:rPr>
          <w:bCs/>
        </w:rPr>
      </w:pPr>
    </w:p>
    <w:p w14:paraId="0BA7BC87" w14:textId="77777777" w:rsidR="00EB2770" w:rsidRPr="0007001A" w:rsidRDefault="00EB2770" w:rsidP="00EB2770">
      <w:pPr>
        <w:numPr>
          <w:ilvl w:val="0"/>
          <w:numId w:val="2"/>
        </w:numPr>
        <w:spacing w:after="0" w:line="240" w:lineRule="auto"/>
        <w:rPr>
          <w:bCs/>
        </w:rPr>
      </w:pPr>
      <w:proofErr w:type="gramStart"/>
      <w:r w:rsidRPr="0007001A">
        <w:rPr>
          <w:b/>
          <w:bCs/>
          <w:u w:val="single"/>
        </w:rPr>
        <w:t>Training of</w:t>
      </w:r>
      <w:proofErr w:type="gramEnd"/>
      <w:r w:rsidRPr="0007001A">
        <w:rPr>
          <w:b/>
          <w:bCs/>
          <w:u w:val="single"/>
        </w:rPr>
        <w:t xml:space="preserve"> personnel</w:t>
      </w:r>
      <w:r w:rsidRPr="0007001A">
        <w:rPr>
          <w:b/>
          <w:u w:val="single"/>
        </w:rPr>
        <w:t>:</w:t>
      </w:r>
      <w:r w:rsidRPr="0007001A">
        <w:t xml:space="preserve"> </w:t>
      </w:r>
    </w:p>
    <w:tbl>
      <w:tblPr>
        <w:tblW w:w="0" w:type="auto"/>
        <w:tblInd w:w="3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638"/>
      </w:tblGrid>
      <w:tr w:rsidR="00EB2770" w:rsidRPr="000B6CFA" w14:paraId="16F4BE4C" w14:textId="77777777" w:rsidTr="00AA1445">
        <w:tc>
          <w:tcPr>
            <w:tcW w:w="10638" w:type="dxa"/>
          </w:tcPr>
          <w:p w14:paraId="3CF830EE" w14:textId="77777777" w:rsidR="00EB2770" w:rsidRPr="0007001A" w:rsidRDefault="00EB2770" w:rsidP="00AA1445">
            <w:pPr>
              <w:spacing w:after="0" w:line="240" w:lineRule="auto"/>
            </w:pPr>
            <w:r w:rsidRPr="0007001A">
              <w:t xml:space="preserve">All personnel are required to complete the online General Lab Safety session </w:t>
            </w:r>
            <w:proofErr w:type="gramStart"/>
            <w:r w:rsidRPr="0007001A">
              <w:t>thru</w:t>
            </w:r>
            <w:proofErr w:type="gramEnd"/>
            <w:r w:rsidRPr="0007001A">
              <w:t xml:space="preserve"> the OESO website.  This session includes an introduction to general chemical safety.  </w:t>
            </w:r>
          </w:p>
          <w:p w14:paraId="1879E28B" w14:textId="77777777" w:rsidR="00EB2770" w:rsidRPr="00AD0A33" w:rsidRDefault="00EB2770" w:rsidP="00B9488C">
            <w:pPr>
              <w:spacing w:after="0" w:line="240" w:lineRule="auto"/>
              <w:rPr>
                <w:b/>
                <w:color w:val="FF0000"/>
              </w:rPr>
            </w:pPr>
            <w:r w:rsidRPr="00AD0A33">
              <w:rPr>
                <w:color w:val="FF0000"/>
              </w:rPr>
              <w:t xml:space="preserve">Furthermore, </w:t>
            </w:r>
            <w:r w:rsidR="00B9488C" w:rsidRPr="00AD0A33">
              <w:rPr>
                <w:b/>
                <w:color w:val="FF0000"/>
              </w:rPr>
              <w:t xml:space="preserve">hands-on </w:t>
            </w:r>
            <w:r w:rsidRPr="00AD0A33">
              <w:rPr>
                <w:b/>
                <w:color w:val="FF0000"/>
              </w:rPr>
              <w:t>training</w:t>
            </w:r>
            <w:r w:rsidRPr="00AD0A33">
              <w:rPr>
                <w:color w:val="FF0000"/>
              </w:rPr>
              <w:t xml:space="preserve"> on the specific procedures for explosives must be </w:t>
            </w:r>
            <w:r w:rsidR="00B9488C" w:rsidRPr="00AD0A33">
              <w:rPr>
                <w:color w:val="FF0000"/>
              </w:rPr>
              <w:t xml:space="preserve">provided </w:t>
            </w:r>
            <w:r w:rsidRPr="00AD0A33">
              <w:rPr>
                <w:color w:val="FF0000"/>
              </w:rPr>
              <w:t xml:space="preserve">by the PI or knowledgeable designee for all personnel working with explosive materials, and must be documented (topics covered, date, employee names and signatures). All personnel shall read and fully adhere to the laboratory- and chemical-specific SOP for any </w:t>
            </w:r>
            <w:proofErr w:type="gramStart"/>
            <w:r w:rsidRPr="00AD0A33">
              <w:rPr>
                <w:color w:val="FF0000"/>
              </w:rPr>
              <w:t>explosives, and</w:t>
            </w:r>
            <w:proofErr w:type="gramEnd"/>
            <w:r w:rsidRPr="00AD0A33">
              <w:rPr>
                <w:color w:val="FF0000"/>
              </w:rPr>
              <w:t xml:space="preserve"> shall document that they have read it by signing and dating the SOP.</w:t>
            </w:r>
          </w:p>
        </w:tc>
      </w:tr>
    </w:tbl>
    <w:p w14:paraId="46352E3E" w14:textId="77777777" w:rsidR="00EB2770" w:rsidRDefault="00EB2770" w:rsidP="00EB2770">
      <w:pPr>
        <w:spacing w:after="0" w:line="240" w:lineRule="auto"/>
      </w:pPr>
    </w:p>
    <w:p w14:paraId="013BE90D" w14:textId="77777777" w:rsidR="00AF5777" w:rsidRDefault="00AF5777" w:rsidP="00AF5777">
      <w:pPr>
        <w:spacing w:after="0" w:line="240" w:lineRule="auto"/>
      </w:pPr>
    </w:p>
    <w:p w14:paraId="72685A1B" w14:textId="77777777" w:rsidR="00AF5777" w:rsidRDefault="00AF5777" w:rsidP="00AF5777">
      <w:pPr>
        <w:spacing w:after="0" w:line="240" w:lineRule="auto"/>
        <w:jc w:val="center"/>
        <w:rPr>
          <w:b/>
        </w:rPr>
      </w:pPr>
      <w:r w:rsidRPr="004163DE">
        <w:rPr>
          <w:b/>
        </w:rPr>
        <w:t>“I have read and understand this SOP. I agree to fully adhere to its requirements.</w:t>
      </w:r>
      <w:r w:rsidR="00AD0A33">
        <w:rPr>
          <w:b/>
        </w:rPr>
        <w:t xml:space="preserve"> </w:t>
      </w:r>
      <w:r w:rsidR="00AD0A33" w:rsidRPr="00AD0A33">
        <w:rPr>
          <w:b/>
          <w:color w:val="FF0000"/>
        </w:rPr>
        <w:t>By signing below, I</w:t>
      </w:r>
      <w:r w:rsidR="00AD0A33">
        <w:rPr>
          <w:b/>
          <w:color w:val="FF0000"/>
        </w:rPr>
        <w:t xml:space="preserve"> also </w:t>
      </w:r>
      <w:r w:rsidR="00AD0A33" w:rsidRPr="00AD0A33">
        <w:rPr>
          <w:b/>
          <w:color w:val="FF0000"/>
        </w:rPr>
        <w:t xml:space="preserve">acknowledge that I have received hands-on training for use of this </w:t>
      </w:r>
      <w:proofErr w:type="gramStart"/>
      <w:r w:rsidR="00AD0A33" w:rsidRPr="00AD0A33">
        <w:rPr>
          <w:b/>
          <w:color w:val="FF0000"/>
        </w:rPr>
        <w:t>chemical.</w:t>
      </w:r>
      <w:r w:rsidRPr="004163DE">
        <w:rPr>
          <w:b/>
        </w:rPr>
        <w:t>”</w:t>
      </w:r>
      <w:proofErr w:type="gramEnd"/>
    </w:p>
    <w:p w14:paraId="2855BB77" w14:textId="77777777" w:rsidR="00AF5777" w:rsidRPr="004163DE" w:rsidRDefault="00AF5777" w:rsidP="00AF5777">
      <w:pPr>
        <w:spacing w:after="0" w:line="240" w:lineRule="auto"/>
        <w:jc w:val="center"/>
        <w:rPr>
          <w:b/>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98"/>
        <w:gridCol w:w="1980"/>
        <w:gridCol w:w="1170"/>
        <w:gridCol w:w="3060"/>
        <w:gridCol w:w="1350"/>
        <w:gridCol w:w="1080"/>
      </w:tblGrid>
      <w:tr w:rsidR="00346617" w:rsidRPr="00BA0CAC" w14:paraId="39251026" w14:textId="77777777" w:rsidTr="006A1F08">
        <w:tc>
          <w:tcPr>
            <w:tcW w:w="1998" w:type="dxa"/>
            <w:vAlign w:val="center"/>
          </w:tcPr>
          <w:p w14:paraId="7C059AC5" w14:textId="77777777" w:rsidR="00346617" w:rsidRPr="00BA0CAC" w:rsidRDefault="00346617" w:rsidP="00346617">
            <w:pPr>
              <w:spacing w:after="0" w:line="240" w:lineRule="auto"/>
              <w:jc w:val="center"/>
              <w:rPr>
                <w:b/>
              </w:rPr>
            </w:pPr>
            <w:r w:rsidRPr="00BA0CAC">
              <w:rPr>
                <w:b/>
              </w:rPr>
              <w:t>Last</w:t>
            </w:r>
          </w:p>
        </w:tc>
        <w:tc>
          <w:tcPr>
            <w:tcW w:w="1980" w:type="dxa"/>
            <w:vAlign w:val="center"/>
          </w:tcPr>
          <w:p w14:paraId="7E0F6FE6" w14:textId="77777777" w:rsidR="00346617" w:rsidRPr="00BA0CAC" w:rsidRDefault="00346617" w:rsidP="00700431">
            <w:pPr>
              <w:spacing w:after="0" w:line="240" w:lineRule="auto"/>
              <w:jc w:val="center"/>
              <w:rPr>
                <w:b/>
              </w:rPr>
            </w:pPr>
            <w:r w:rsidRPr="00BA0CAC">
              <w:rPr>
                <w:b/>
              </w:rPr>
              <w:t>First</w:t>
            </w:r>
          </w:p>
        </w:tc>
        <w:tc>
          <w:tcPr>
            <w:tcW w:w="1170" w:type="dxa"/>
            <w:vAlign w:val="center"/>
          </w:tcPr>
          <w:p w14:paraId="3144BFF8" w14:textId="77777777" w:rsidR="00346617" w:rsidRPr="00BA0CAC" w:rsidRDefault="00346617" w:rsidP="000E4419">
            <w:pPr>
              <w:spacing w:after="0" w:line="240" w:lineRule="auto"/>
              <w:jc w:val="center"/>
              <w:rPr>
                <w:b/>
              </w:rPr>
            </w:pPr>
            <w:r w:rsidRPr="00BA0CAC">
              <w:rPr>
                <w:b/>
              </w:rPr>
              <w:t>Duke ID</w:t>
            </w:r>
          </w:p>
        </w:tc>
        <w:tc>
          <w:tcPr>
            <w:tcW w:w="3060" w:type="dxa"/>
            <w:vAlign w:val="center"/>
          </w:tcPr>
          <w:p w14:paraId="358558D9" w14:textId="77777777" w:rsidR="00346617" w:rsidRPr="00BA0CAC" w:rsidRDefault="00346617" w:rsidP="000E4419">
            <w:pPr>
              <w:spacing w:after="0" w:line="240" w:lineRule="auto"/>
              <w:jc w:val="center"/>
              <w:rPr>
                <w:b/>
              </w:rPr>
            </w:pPr>
            <w:r w:rsidRPr="00BA0CAC">
              <w:rPr>
                <w:b/>
              </w:rPr>
              <w:t>Signature</w:t>
            </w:r>
          </w:p>
        </w:tc>
        <w:tc>
          <w:tcPr>
            <w:tcW w:w="1350" w:type="dxa"/>
            <w:vAlign w:val="center"/>
          </w:tcPr>
          <w:p w14:paraId="57AE48CF" w14:textId="77777777" w:rsidR="00346617" w:rsidRPr="00BA0CAC" w:rsidRDefault="00346617" w:rsidP="006B34EB">
            <w:pPr>
              <w:spacing w:after="0" w:line="240" w:lineRule="auto"/>
              <w:jc w:val="center"/>
              <w:rPr>
                <w:b/>
              </w:rPr>
            </w:pPr>
            <w:r>
              <w:rPr>
                <w:b/>
              </w:rPr>
              <w:t>Date</w:t>
            </w:r>
          </w:p>
        </w:tc>
        <w:tc>
          <w:tcPr>
            <w:tcW w:w="1080" w:type="dxa"/>
          </w:tcPr>
          <w:p w14:paraId="542C0E15" w14:textId="77777777" w:rsidR="00346617" w:rsidRDefault="00346617" w:rsidP="00DF3ABD">
            <w:pPr>
              <w:spacing w:after="0" w:line="240" w:lineRule="auto"/>
              <w:jc w:val="center"/>
              <w:rPr>
                <w:b/>
              </w:rPr>
            </w:pPr>
            <w:r>
              <w:rPr>
                <w:b/>
              </w:rPr>
              <w:t>Trainer Initials</w:t>
            </w:r>
          </w:p>
        </w:tc>
      </w:tr>
      <w:tr w:rsidR="00346617" w:rsidRPr="00BA0CAC" w14:paraId="1E4202DD" w14:textId="77777777" w:rsidTr="006A1F08">
        <w:trPr>
          <w:trHeight w:val="432"/>
        </w:trPr>
        <w:tc>
          <w:tcPr>
            <w:tcW w:w="1998" w:type="dxa"/>
          </w:tcPr>
          <w:p w14:paraId="5DE95772" w14:textId="77777777" w:rsidR="00346617" w:rsidRPr="00BA0CAC" w:rsidRDefault="00346617" w:rsidP="00DF3ABD">
            <w:pPr>
              <w:spacing w:after="0"/>
              <w:jc w:val="center"/>
              <w:rPr>
                <w:b/>
                <w:sz w:val="28"/>
                <w:szCs w:val="28"/>
              </w:rPr>
            </w:pPr>
          </w:p>
        </w:tc>
        <w:tc>
          <w:tcPr>
            <w:tcW w:w="1980" w:type="dxa"/>
          </w:tcPr>
          <w:p w14:paraId="5BCCA1DB" w14:textId="77777777" w:rsidR="00346617" w:rsidRPr="00BA0CAC" w:rsidRDefault="00346617" w:rsidP="00DF3ABD">
            <w:pPr>
              <w:spacing w:after="0"/>
              <w:jc w:val="center"/>
              <w:rPr>
                <w:b/>
                <w:sz w:val="28"/>
                <w:szCs w:val="28"/>
              </w:rPr>
            </w:pPr>
          </w:p>
        </w:tc>
        <w:tc>
          <w:tcPr>
            <w:tcW w:w="1170" w:type="dxa"/>
          </w:tcPr>
          <w:p w14:paraId="546A288C" w14:textId="77777777" w:rsidR="00346617" w:rsidRPr="00BA0CAC" w:rsidRDefault="00346617" w:rsidP="00DF3ABD">
            <w:pPr>
              <w:spacing w:after="0"/>
              <w:jc w:val="center"/>
              <w:rPr>
                <w:b/>
                <w:sz w:val="28"/>
                <w:szCs w:val="28"/>
              </w:rPr>
            </w:pPr>
          </w:p>
        </w:tc>
        <w:tc>
          <w:tcPr>
            <w:tcW w:w="3060" w:type="dxa"/>
          </w:tcPr>
          <w:p w14:paraId="07A26279" w14:textId="77777777" w:rsidR="00346617" w:rsidRPr="00BA0CAC" w:rsidRDefault="00346617" w:rsidP="00DF3ABD">
            <w:pPr>
              <w:spacing w:after="0"/>
              <w:jc w:val="center"/>
              <w:rPr>
                <w:b/>
                <w:sz w:val="28"/>
                <w:szCs w:val="28"/>
              </w:rPr>
            </w:pPr>
          </w:p>
        </w:tc>
        <w:tc>
          <w:tcPr>
            <w:tcW w:w="1350" w:type="dxa"/>
          </w:tcPr>
          <w:p w14:paraId="7BA866BD" w14:textId="77777777" w:rsidR="00346617" w:rsidRPr="00BA0CAC" w:rsidRDefault="00346617" w:rsidP="00DF3ABD">
            <w:pPr>
              <w:spacing w:after="0"/>
              <w:jc w:val="center"/>
              <w:rPr>
                <w:b/>
                <w:sz w:val="28"/>
                <w:szCs w:val="28"/>
              </w:rPr>
            </w:pPr>
          </w:p>
        </w:tc>
        <w:tc>
          <w:tcPr>
            <w:tcW w:w="1080" w:type="dxa"/>
          </w:tcPr>
          <w:p w14:paraId="067A5600" w14:textId="77777777" w:rsidR="00346617" w:rsidRPr="00BA0CAC" w:rsidRDefault="00346617" w:rsidP="00DF3ABD">
            <w:pPr>
              <w:spacing w:after="0"/>
              <w:jc w:val="center"/>
              <w:rPr>
                <w:b/>
                <w:sz w:val="28"/>
                <w:szCs w:val="28"/>
              </w:rPr>
            </w:pPr>
          </w:p>
        </w:tc>
      </w:tr>
      <w:tr w:rsidR="00346617" w:rsidRPr="00BA0CAC" w14:paraId="7C125892" w14:textId="77777777" w:rsidTr="006A1F08">
        <w:trPr>
          <w:trHeight w:val="432"/>
        </w:trPr>
        <w:tc>
          <w:tcPr>
            <w:tcW w:w="1998" w:type="dxa"/>
          </w:tcPr>
          <w:p w14:paraId="657488FD" w14:textId="77777777" w:rsidR="00346617" w:rsidRPr="00BA0CAC" w:rsidRDefault="00346617" w:rsidP="00DF3ABD">
            <w:pPr>
              <w:spacing w:after="0"/>
              <w:jc w:val="center"/>
              <w:rPr>
                <w:b/>
                <w:sz w:val="28"/>
                <w:szCs w:val="28"/>
              </w:rPr>
            </w:pPr>
          </w:p>
        </w:tc>
        <w:tc>
          <w:tcPr>
            <w:tcW w:w="1980" w:type="dxa"/>
          </w:tcPr>
          <w:p w14:paraId="42B82E4C" w14:textId="77777777" w:rsidR="00346617" w:rsidRPr="00BA0CAC" w:rsidRDefault="00346617" w:rsidP="00DF3ABD">
            <w:pPr>
              <w:spacing w:after="0"/>
              <w:jc w:val="center"/>
              <w:rPr>
                <w:b/>
                <w:sz w:val="28"/>
                <w:szCs w:val="28"/>
              </w:rPr>
            </w:pPr>
          </w:p>
        </w:tc>
        <w:tc>
          <w:tcPr>
            <w:tcW w:w="1170" w:type="dxa"/>
          </w:tcPr>
          <w:p w14:paraId="2ED4F207" w14:textId="77777777" w:rsidR="00346617" w:rsidRPr="00BA0CAC" w:rsidRDefault="00346617" w:rsidP="00DF3ABD">
            <w:pPr>
              <w:spacing w:after="0"/>
              <w:jc w:val="center"/>
              <w:rPr>
                <w:b/>
                <w:sz w:val="28"/>
                <w:szCs w:val="28"/>
              </w:rPr>
            </w:pPr>
          </w:p>
        </w:tc>
        <w:tc>
          <w:tcPr>
            <w:tcW w:w="3060" w:type="dxa"/>
          </w:tcPr>
          <w:p w14:paraId="3A55B6E8" w14:textId="77777777" w:rsidR="00346617" w:rsidRPr="00BA0CAC" w:rsidRDefault="00346617" w:rsidP="00DF3ABD">
            <w:pPr>
              <w:spacing w:after="0"/>
              <w:jc w:val="center"/>
              <w:rPr>
                <w:b/>
                <w:sz w:val="28"/>
                <w:szCs w:val="28"/>
              </w:rPr>
            </w:pPr>
          </w:p>
        </w:tc>
        <w:tc>
          <w:tcPr>
            <w:tcW w:w="1350" w:type="dxa"/>
          </w:tcPr>
          <w:p w14:paraId="0556BD40" w14:textId="77777777" w:rsidR="00346617" w:rsidRPr="00BA0CAC" w:rsidRDefault="00346617" w:rsidP="00DF3ABD">
            <w:pPr>
              <w:spacing w:after="0"/>
              <w:jc w:val="center"/>
              <w:rPr>
                <w:b/>
                <w:sz w:val="28"/>
                <w:szCs w:val="28"/>
              </w:rPr>
            </w:pPr>
          </w:p>
        </w:tc>
        <w:tc>
          <w:tcPr>
            <w:tcW w:w="1080" w:type="dxa"/>
          </w:tcPr>
          <w:p w14:paraId="6BA6E0FE" w14:textId="77777777" w:rsidR="00346617" w:rsidRPr="00BA0CAC" w:rsidRDefault="00346617" w:rsidP="00DF3ABD">
            <w:pPr>
              <w:spacing w:after="0"/>
              <w:jc w:val="center"/>
              <w:rPr>
                <w:b/>
                <w:sz w:val="28"/>
                <w:szCs w:val="28"/>
              </w:rPr>
            </w:pPr>
          </w:p>
        </w:tc>
      </w:tr>
      <w:tr w:rsidR="00346617" w:rsidRPr="00BA0CAC" w14:paraId="2D4D3FBE" w14:textId="77777777" w:rsidTr="006A1F08">
        <w:trPr>
          <w:trHeight w:val="432"/>
        </w:trPr>
        <w:tc>
          <w:tcPr>
            <w:tcW w:w="1998" w:type="dxa"/>
          </w:tcPr>
          <w:p w14:paraId="66DCD33F" w14:textId="77777777" w:rsidR="00346617" w:rsidRPr="00BA0CAC" w:rsidRDefault="00346617" w:rsidP="00DF3ABD">
            <w:pPr>
              <w:spacing w:after="0"/>
              <w:jc w:val="center"/>
              <w:rPr>
                <w:b/>
                <w:sz w:val="28"/>
                <w:szCs w:val="28"/>
              </w:rPr>
            </w:pPr>
          </w:p>
        </w:tc>
        <w:tc>
          <w:tcPr>
            <w:tcW w:w="1980" w:type="dxa"/>
          </w:tcPr>
          <w:p w14:paraId="40A0FB9E" w14:textId="77777777" w:rsidR="00346617" w:rsidRPr="00BA0CAC" w:rsidRDefault="00346617" w:rsidP="00DF3ABD">
            <w:pPr>
              <w:spacing w:after="0"/>
              <w:jc w:val="center"/>
              <w:rPr>
                <w:b/>
                <w:sz w:val="28"/>
                <w:szCs w:val="28"/>
              </w:rPr>
            </w:pPr>
          </w:p>
        </w:tc>
        <w:tc>
          <w:tcPr>
            <w:tcW w:w="1170" w:type="dxa"/>
          </w:tcPr>
          <w:p w14:paraId="7AE1AD2B" w14:textId="77777777" w:rsidR="00346617" w:rsidRPr="00BA0CAC" w:rsidRDefault="00346617" w:rsidP="00DF3ABD">
            <w:pPr>
              <w:spacing w:after="0"/>
              <w:jc w:val="center"/>
              <w:rPr>
                <w:b/>
                <w:sz w:val="28"/>
                <w:szCs w:val="28"/>
              </w:rPr>
            </w:pPr>
          </w:p>
        </w:tc>
        <w:tc>
          <w:tcPr>
            <w:tcW w:w="3060" w:type="dxa"/>
          </w:tcPr>
          <w:p w14:paraId="3EBD437B" w14:textId="77777777" w:rsidR="00346617" w:rsidRPr="00BA0CAC" w:rsidRDefault="00346617" w:rsidP="00DF3ABD">
            <w:pPr>
              <w:spacing w:after="0"/>
              <w:jc w:val="center"/>
              <w:rPr>
                <w:b/>
                <w:sz w:val="28"/>
                <w:szCs w:val="28"/>
              </w:rPr>
            </w:pPr>
          </w:p>
        </w:tc>
        <w:tc>
          <w:tcPr>
            <w:tcW w:w="1350" w:type="dxa"/>
          </w:tcPr>
          <w:p w14:paraId="7DD29F12" w14:textId="77777777" w:rsidR="00346617" w:rsidRPr="00BA0CAC" w:rsidRDefault="00346617" w:rsidP="00DF3ABD">
            <w:pPr>
              <w:spacing w:after="0"/>
              <w:jc w:val="center"/>
              <w:rPr>
                <w:b/>
                <w:sz w:val="28"/>
                <w:szCs w:val="28"/>
              </w:rPr>
            </w:pPr>
          </w:p>
        </w:tc>
        <w:tc>
          <w:tcPr>
            <w:tcW w:w="1080" w:type="dxa"/>
          </w:tcPr>
          <w:p w14:paraId="142D6A21" w14:textId="77777777" w:rsidR="00346617" w:rsidRPr="00BA0CAC" w:rsidRDefault="00346617" w:rsidP="00DF3ABD">
            <w:pPr>
              <w:spacing w:after="0"/>
              <w:jc w:val="center"/>
              <w:rPr>
                <w:b/>
                <w:sz w:val="28"/>
                <w:szCs w:val="28"/>
              </w:rPr>
            </w:pPr>
          </w:p>
        </w:tc>
      </w:tr>
      <w:tr w:rsidR="00346617" w:rsidRPr="00BA0CAC" w14:paraId="2AC8FE41" w14:textId="77777777" w:rsidTr="006A1F08">
        <w:trPr>
          <w:trHeight w:val="432"/>
        </w:trPr>
        <w:tc>
          <w:tcPr>
            <w:tcW w:w="1998" w:type="dxa"/>
          </w:tcPr>
          <w:p w14:paraId="07932801" w14:textId="77777777" w:rsidR="00346617" w:rsidRPr="00BA0CAC" w:rsidRDefault="00346617" w:rsidP="00DF3ABD">
            <w:pPr>
              <w:spacing w:after="0"/>
              <w:jc w:val="center"/>
              <w:rPr>
                <w:b/>
                <w:sz w:val="28"/>
                <w:szCs w:val="28"/>
              </w:rPr>
            </w:pPr>
          </w:p>
        </w:tc>
        <w:tc>
          <w:tcPr>
            <w:tcW w:w="1980" w:type="dxa"/>
          </w:tcPr>
          <w:p w14:paraId="337268E2" w14:textId="77777777" w:rsidR="00346617" w:rsidRPr="00BA0CAC" w:rsidRDefault="00346617" w:rsidP="00DF3ABD">
            <w:pPr>
              <w:spacing w:after="0"/>
              <w:jc w:val="center"/>
              <w:rPr>
                <w:b/>
                <w:sz w:val="28"/>
                <w:szCs w:val="28"/>
              </w:rPr>
            </w:pPr>
          </w:p>
        </w:tc>
        <w:tc>
          <w:tcPr>
            <w:tcW w:w="1170" w:type="dxa"/>
          </w:tcPr>
          <w:p w14:paraId="472E7A9F" w14:textId="77777777" w:rsidR="00346617" w:rsidRPr="00BA0CAC" w:rsidRDefault="00346617" w:rsidP="00DF3ABD">
            <w:pPr>
              <w:spacing w:after="0"/>
              <w:jc w:val="center"/>
              <w:rPr>
                <w:b/>
                <w:sz w:val="28"/>
                <w:szCs w:val="28"/>
              </w:rPr>
            </w:pPr>
          </w:p>
        </w:tc>
        <w:tc>
          <w:tcPr>
            <w:tcW w:w="3060" w:type="dxa"/>
          </w:tcPr>
          <w:p w14:paraId="5D22FB67" w14:textId="77777777" w:rsidR="00346617" w:rsidRPr="00BA0CAC" w:rsidRDefault="00346617" w:rsidP="00DF3ABD">
            <w:pPr>
              <w:spacing w:after="0"/>
              <w:jc w:val="center"/>
              <w:rPr>
                <w:b/>
                <w:sz w:val="28"/>
                <w:szCs w:val="28"/>
              </w:rPr>
            </w:pPr>
          </w:p>
        </w:tc>
        <w:tc>
          <w:tcPr>
            <w:tcW w:w="1350" w:type="dxa"/>
          </w:tcPr>
          <w:p w14:paraId="22138FDD" w14:textId="77777777" w:rsidR="00346617" w:rsidRPr="00BA0CAC" w:rsidRDefault="00346617" w:rsidP="00DF3ABD">
            <w:pPr>
              <w:spacing w:after="0"/>
              <w:jc w:val="center"/>
              <w:rPr>
                <w:b/>
                <w:sz w:val="28"/>
                <w:szCs w:val="28"/>
              </w:rPr>
            </w:pPr>
          </w:p>
        </w:tc>
        <w:tc>
          <w:tcPr>
            <w:tcW w:w="1080" w:type="dxa"/>
          </w:tcPr>
          <w:p w14:paraId="6382C4E9" w14:textId="77777777" w:rsidR="00346617" w:rsidRPr="00BA0CAC" w:rsidRDefault="00346617" w:rsidP="00DF3ABD">
            <w:pPr>
              <w:spacing w:after="0"/>
              <w:jc w:val="center"/>
              <w:rPr>
                <w:b/>
                <w:sz w:val="28"/>
                <w:szCs w:val="28"/>
              </w:rPr>
            </w:pPr>
          </w:p>
        </w:tc>
      </w:tr>
      <w:tr w:rsidR="00346617" w:rsidRPr="00BA0CAC" w14:paraId="1C138566" w14:textId="77777777" w:rsidTr="006A1F08">
        <w:trPr>
          <w:trHeight w:val="432"/>
        </w:trPr>
        <w:tc>
          <w:tcPr>
            <w:tcW w:w="1998" w:type="dxa"/>
          </w:tcPr>
          <w:p w14:paraId="7BCED4C2" w14:textId="77777777" w:rsidR="00346617" w:rsidRPr="00BA0CAC" w:rsidRDefault="00346617" w:rsidP="00DF3ABD">
            <w:pPr>
              <w:spacing w:after="0"/>
              <w:jc w:val="center"/>
              <w:rPr>
                <w:b/>
                <w:sz w:val="28"/>
                <w:szCs w:val="28"/>
              </w:rPr>
            </w:pPr>
          </w:p>
        </w:tc>
        <w:tc>
          <w:tcPr>
            <w:tcW w:w="1980" w:type="dxa"/>
          </w:tcPr>
          <w:p w14:paraId="48C50BD0" w14:textId="77777777" w:rsidR="00346617" w:rsidRPr="00BA0CAC" w:rsidRDefault="00346617" w:rsidP="00DF3ABD">
            <w:pPr>
              <w:spacing w:after="0"/>
              <w:jc w:val="center"/>
              <w:rPr>
                <w:b/>
                <w:sz w:val="28"/>
                <w:szCs w:val="28"/>
              </w:rPr>
            </w:pPr>
          </w:p>
        </w:tc>
        <w:tc>
          <w:tcPr>
            <w:tcW w:w="1170" w:type="dxa"/>
          </w:tcPr>
          <w:p w14:paraId="4A6315C9" w14:textId="77777777" w:rsidR="00346617" w:rsidRPr="00BA0CAC" w:rsidRDefault="00346617" w:rsidP="00DF3ABD">
            <w:pPr>
              <w:spacing w:after="0"/>
              <w:jc w:val="center"/>
              <w:rPr>
                <w:b/>
                <w:sz w:val="28"/>
                <w:szCs w:val="28"/>
              </w:rPr>
            </w:pPr>
          </w:p>
        </w:tc>
        <w:tc>
          <w:tcPr>
            <w:tcW w:w="3060" w:type="dxa"/>
          </w:tcPr>
          <w:p w14:paraId="56479716" w14:textId="77777777" w:rsidR="00346617" w:rsidRPr="00BA0CAC" w:rsidRDefault="00346617" w:rsidP="00DF3ABD">
            <w:pPr>
              <w:spacing w:after="0"/>
              <w:jc w:val="center"/>
              <w:rPr>
                <w:b/>
                <w:sz w:val="28"/>
                <w:szCs w:val="28"/>
              </w:rPr>
            </w:pPr>
          </w:p>
        </w:tc>
        <w:tc>
          <w:tcPr>
            <w:tcW w:w="1350" w:type="dxa"/>
          </w:tcPr>
          <w:p w14:paraId="137C0362" w14:textId="77777777" w:rsidR="00346617" w:rsidRPr="00BA0CAC" w:rsidRDefault="00346617" w:rsidP="00DF3ABD">
            <w:pPr>
              <w:spacing w:after="0"/>
              <w:jc w:val="center"/>
              <w:rPr>
                <w:b/>
                <w:sz w:val="28"/>
                <w:szCs w:val="28"/>
              </w:rPr>
            </w:pPr>
          </w:p>
        </w:tc>
        <w:tc>
          <w:tcPr>
            <w:tcW w:w="1080" w:type="dxa"/>
          </w:tcPr>
          <w:p w14:paraId="179A78A8" w14:textId="77777777" w:rsidR="00346617" w:rsidRPr="00BA0CAC" w:rsidRDefault="00346617" w:rsidP="00DF3ABD">
            <w:pPr>
              <w:spacing w:after="0"/>
              <w:jc w:val="center"/>
              <w:rPr>
                <w:b/>
                <w:sz w:val="28"/>
                <w:szCs w:val="28"/>
              </w:rPr>
            </w:pPr>
          </w:p>
        </w:tc>
      </w:tr>
      <w:tr w:rsidR="00346617" w:rsidRPr="00BA0CAC" w14:paraId="2B415CD8" w14:textId="77777777" w:rsidTr="006A1F08">
        <w:trPr>
          <w:trHeight w:val="432"/>
        </w:trPr>
        <w:tc>
          <w:tcPr>
            <w:tcW w:w="1998" w:type="dxa"/>
          </w:tcPr>
          <w:p w14:paraId="33F14EA8" w14:textId="77777777" w:rsidR="00346617" w:rsidRPr="00BA0CAC" w:rsidRDefault="00346617" w:rsidP="00DF3ABD">
            <w:pPr>
              <w:spacing w:after="0"/>
              <w:jc w:val="center"/>
              <w:rPr>
                <w:b/>
                <w:sz w:val="28"/>
                <w:szCs w:val="28"/>
              </w:rPr>
            </w:pPr>
          </w:p>
        </w:tc>
        <w:tc>
          <w:tcPr>
            <w:tcW w:w="1980" w:type="dxa"/>
          </w:tcPr>
          <w:p w14:paraId="4B634A23" w14:textId="77777777" w:rsidR="00346617" w:rsidRPr="00BA0CAC" w:rsidRDefault="00346617" w:rsidP="00DF3ABD">
            <w:pPr>
              <w:spacing w:after="0"/>
              <w:jc w:val="center"/>
              <w:rPr>
                <w:b/>
                <w:sz w:val="28"/>
                <w:szCs w:val="28"/>
              </w:rPr>
            </w:pPr>
          </w:p>
        </w:tc>
        <w:tc>
          <w:tcPr>
            <w:tcW w:w="1170" w:type="dxa"/>
          </w:tcPr>
          <w:p w14:paraId="3B200904" w14:textId="77777777" w:rsidR="00346617" w:rsidRPr="00BA0CAC" w:rsidRDefault="00346617" w:rsidP="00DF3ABD">
            <w:pPr>
              <w:spacing w:after="0"/>
              <w:jc w:val="center"/>
              <w:rPr>
                <w:b/>
                <w:sz w:val="28"/>
                <w:szCs w:val="28"/>
              </w:rPr>
            </w:pPr>
          </w:p>
        </w:tc>
        <w:tc>
          <w:tcPr>
            <w:tcW w:w="3060" w:type="dxa"/>
          </w:tcPr>
          <w:p w14:paraId="5706B24C" w14:textId="77777777" w:rsidR="00346617" w:rsidRPr="00BA0CAC" w:rsidRDefault="00346617" w:rsidP="00DF3ABD">
            <w:pPr>
              <w:spacing w:after="0"/>
              <w:jc w:val="center"/>
              <w:rPr>
                <w:b/>
                <w:sz w:val="28"/>
                <w:szCs w:val="28"/>
              </w:rPr>
            </w:pPr>
          </w:p>
        </w:tc>
        <w:tc>
          <w:tcPr>
            <w:tcW w:w="1350" w:type="dxa"/>
          </w:tcPr>
          <w:p w14:paraId="36F2F144" w14:textId="77777777" w:rsidR="00346617" w:rsidRPr="00BA0CAC" w:rsidRDefault="00346617" w:rsidP="00DF3ABD">
            <w:pPr>
              <w:spacing w:after="0"/>
              <w:jc w:val="center"/>
              <w:rPr>
                <w:b/>
                <w:sz w:val="28"/>
                <w:szCs w:val="28"/>
              </w:rPr>
            </w:pPr>
          </w:p>
        </w:tc>
        <w:tc>
          <w:tcPr>
            <w:tcW w:w="1080" w:type="dxa"/>
          </w:tcPr>
          <w:p w14:paraId="211E8782" w14:textId="77777777" w:rsidR="00346617" w:rsidRPr="00BA0CAC" w:rsidRDefault="00346617" w:rsidP="00DF3ABD">
            <w:pPr>
              <w:spacing w:after="0"/>
              <w:jc w:val="center"/>
              <w:rPr>
                <w:b/>
                <w:sz w:val="28"/>
                <w:szCs w:val="28"/>
              </w:rPr>
            </w:pPr>
          </w:p>
        </w:tc>
      </w:tr>
      <w:tr w:rsidR="00346617" w:rsidRPr="00BA0CAC" w14:paraId="38D0421C" w14:textId="77777777" w:rsidTr="006A1F08">
        <w:trPr>
          <w:trHeight w:val="432"/>
        </w:trPr>
        <w:tc>
          <w:tcPr>
            <w:tcW w:w="1998" w:type="dxa"/>
          </w:tcPr>
          <w:p w14:paraId="0593A36A" w14:textId="77777777" w:rsidR="00346617" w:rsidRPr="00BA0CAC" w:rsidRDefault="00346617" w:rsidP="00DF3ABD">
            <w:pPr>
              <w:spacing w:after="0"/>
              <w:jc w:val="center"/>
              <w:rPr>
                <w:b/>
                <w:sz w:val="28"/>
                <w:szCs w:val="28"/>
              </w:rPr>
            </w:pPr>
          </w:p>
        </w:tc>
        <w:tc>
          <w:tcPr>
            <w:tcW w:w="1980" w:type="dxa"/>
          </w:tcPr>
          <w:p w14:paraId="0BF0BDED" w14:textId="77777777" w:rsidR="00346617" w:rsidRPr="00BA0CAC" w:rsidRDefault="00346617" w:rsidP="00DF3ABD">
            <w:pPr>
              <w:spacing w:after="0"/>
              <w:jc w:val="center"/>
              <w:rPr>
                <w:b/>
                <w:sz w:val="28"/>
                <w:szCs w:val="28"/>
              </w:rPr>
            </w:pPr>
          </w:p>
        </w:tc>
        <w:tc>
          <w:tcPr>
            <w:tcW w:w="1170" w:type="dxa"/>
          </w:tcPr>
          <w:p w14:paraId="2DB2EB37" w14:textId="77777777" w:rsidR="00346617" w:rsidRPr="00BA0CAC" w:rsidRDefault="00346617" w:rsidP="00DF3ABD">
            <w:pPr>
              <w:spacing w:after="0"/>
              <w:jc w:val="center"/>
              <w:rPr>
                <w:b/>
                <w:sz w:val="28"/>
                <w:szCs w:val="28"/>
              </w:rPr>
            </w:pPr>
          </w:p>
        </w:tc>
        <w:tc>
          <w:tcPr>
            <w:tcW w:w="3060" w:type="dxa"/>
          </w:tcPr>
          <w:p w14:paraId="43F666B6" w14:textId="77777777" w:rsidR="00346617" w:rsidRPr="00BA0CAC" w:rsidRDefault="00346617" w:rsidP="00DF3ABD">
            <w:pPr>
              <w:spacing w:after="0"/>
              <w:jc w:val="center"/>
              <w:rPr>
                <w:b/>
                <w:sz w:val="28"/>
                <w:szCs w:val="28"/>
              </w:rPr>
            </w:pPr>
          </w:p>
        </w:tc>
        <w:tc>
          <w:tcPr>
            <w:tcW w:w="1350" w:type="dxa"/>
          </w:tcPr>
          <w:p w14:paraId="5ECF23C4" w14:textId="77777777" w:rsidR="00346617" w:rsidRPr="00BA0CAC" w:rsidRDefault="00346617" w:rsidP="00DF3ABD">
            <w:pPr>
              <w:spacing w:after="0"/>
              <w:jc w:val="center"/>
              <w:rPr>
                <w:b/>
                <w:sz w:val="28"/>
                <w:szCs w:val="28"/>
              </w:rPr>
            </w:pPr>
          </w:p>
        </w:tc>
        <w:tc>
          <w:tcPr>
            <w:tcW w:w="1080" w:type="dxa"/>
          </w:tcPr>
          <w:p w14:paraId="4B9BF344" w14:textId="77777777" w:rsidR="00346617" w:rsidRPr="00BA0CAC" w:rsidRDefault="00346617" w:rsidP="00DF3ABD">
            <w:pPr>
              <w:spacing w:after="0"/>
              <w:jc w:val="center"/>
              <w:rPr>
                <w:b/>
                <w:sz w:val="28"/>
                <w:szCs w:val="28"/>
              </w:rPr>
            </w:pPr>
          </w:p>
        </w:tc>
      </w:tr>
      <w:tr w:rsidR="00346617" w:rsidRPr="00BA0CAC" w14:paraId="6E139CA5" w14:textId="77777777" w:rsidTr="006A1F08">
        <w:trPr>
          <w:trHeight w:val="432"/>
        </w:trPr>
        <w:tc>
          <w:tcPr>
            <w:tcW w:w="1998" w:type="dxa"/>
          </w:tcPr>
          <w:p w14:paraId="2884EDD0" w14:textId="77777777" w:rsidR="00346617" w:rsidRPr="00BA0CAC" w:rsidRDefault="00346617" w:rsidP="00DF3ABD">
            <w:pPr>
              <w:spacing w:after="0"/>
              <w:jc w:val="center"/>
              <w:rPr>
                <w:b/>
                <w:sz w:val="28"/>
                <w:szCs w:val="28"/>
              </w:rPr>
            </w:pPr>
          </w:p>
        </w:tc>
        <w:tc>
          <w:tcPr>
            <w:tcW w:w="1980" w:type="dxa"/>
          </w:tcPr>
          <w:p w14:paraId="0EA3FC8A" w14:textId="77777777" w:rsidR="00346617" w:rsidRPr="00BA0CAC" w:rsidRDefault="00346617" w:rsidP="00DF3ABD">
            <w:pPr>
              <w:spacing w:after="0"/>
              <w:jc w:val="center"/>
              <w:rPr>
                <w:b/>
                <w:sz w:val="28"/>
                <w:szCs w:val="28"/>
              </w:rPr>
            </w:pPr>
          </w:p>
        </w:tc>
        <w:tc>
          <w:tcPr>
            <w:tcW w:w="1170" w:type="dxa"/>
          </w:tcPr>
          <w:p w14:paraId="441BE18C" w14:textId="77777777" w:rsidR="00346617" w:rsidRPr="00BA0CAC" w:rsidRDefault="00346617" w:rsidP="00DF3ABD">
            <w:pPr>
              <w:spacing w:after="0"/>
              <w:jc w:val="center"/>
              <w:rPr>
                <w:b/>
                <w:sz w:val="28"/>
                <w:szCs w:val="28"/>
              </w:rPr>
            </w:pPr>
          </w:p>
        </w:tc>
        <w:tc>
          <w:tcPr>
            <w:tcW w:w="3060" w:type="dxa"/>
          </w:tcPr>
          <w:p w14:paraId="7CA88029" w14:textId="77777777" w:rsidR="00346617" w:rsidRPr="00BA0CAC" w:rsidRDefault="00346617" w:rsidP="00DF3ABD">
            <w:pPr>
              <w:spacing w:after="0"/>
              <w:jc w:val="center"/>
              <w:rPr>
                <w:b/>
                <w:sz w:val="28"/>
                <w:szCs w:val="28"/>
              </w:rPr>
            </w:pPr>
          </w:p>
        </w:tc>
        <w:tc>
          <w:tcPr>
            <w:tcW w:w="1350" w:type="dxa"/>
          </w:tcPr>
          <w:p w14:paraId="6749AFF6" w14:textId="77777777" w:rsidR="00346617" w:rsidRPr="00BA0CAC" w:rsidRDefault="00346617" w:rsidP="00DF3ABD">
            <w:pPr>
              <w:spacing w:after="0"/>
              <w:jc w:val="center"/>
              <w:rPr>
                <w:b/>
                <w:sz w:val="28"/>
                <w:szCs w:val="28"/>
              </w:rPr>
            </w:pPr>
          </w:p>
        </w:tc>
        <w:tc>
          <w:tcPr>
            <w:tcW w:w="1080" w:type="dxa"/>
          </w:tcPr>
          <w:p w14:paraId="10F04F01" w14:textId="77777777" w:rsidR="00346617" w:rsidRPr="00BA0CAC" w:rsidRDefault="00346617" w:rsidP="00DF3ABD">
            <w:pPr>
              <w:spacing w:after="0"/>
              <w:jc w:val="center"/>
              <w:rPr>
                <w:b/>
                <w:sz w:val="28"/>
                <w:szCs w:val="28"/>
              </w:rPr>
            </w:pPr>
          </w:p>
        </w:tc>
      </w:tr>
    </w:tbl>
    <w:p w14:paraId="016D6A7E" w14:textId="77777777" w:rsidR="00AF5777" w:rsidRDefault="00AF5777" w:rsidP="00AF5777"/>
    <w:p w14:paraId="5D9B23B0" w14:textId="77777777" w:rsidR="00AD0A33" w:rsidRPr="00AD0A33" w:rsidRDefault="00AD0A33" w:rsidP="00AF5777">
      <w:pPr>
        <w:rPr>
          <w:color w:val="FF0000"/>
        </w:rPr>
      </w:pPr>
      <w:r>
        <w:rPr>
          <w:color w:val="FF0000"/>
        </w:rPr>
        <w:t>Trainer (Hands-on T</w:t>
      </w:r>
      <w:r w:rsidRPr="00AD0A33">
        <w:rPr>
          <w:color w:val="FF0000"/>
        </w:rPr>
        <w:t>raining):</w:t>
      </w:r>
      <w:r>
        <w:rPr>
          <w:color w:val="FF0000"/>
        </w:rPr>
        <w:t xml:space="preserve"> </w:t>
      </w:r>
    </w:p>
    <w:p w14:paraId="23B4EE75" w14:textId="77777777" w:rsidR="00AD0A33" w:rsidRPr="00AD0A33" w:rsidRDefault="00AD0A33" w:rsidP="00AF5777">
      <w:pPr>
        <w:rPr>
          <w:color w:val="FF0000"/>
        </w:rPr>
      </w:pPr>
      <w:r w:rsidRPr="00AD0A33">
        <w:rPr>
          <w:color w:val="FF0000"/>
        </w:rPr>
        <w:t>Topics covered in Hands-on Training:</w:t>
      </w:r>
    </w:p>
    <w:sectPr w:rsidR="00AD0A33" w:rsidRPr="00AD0A33" w:rsidSect="00EB277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TimesNewRoman">
    <w:panose1 w:val="00000000000000000000"/>
    <w:charset w:val="00"/>
    <w:family w:val="roman"/>
    <w:notTrueType/>
    <w:pitch w:val="default"/>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ED4399"/>
    <w:multiLevelType w:val="hybridMultilevel"/>
    <w:tmpl w:val="0BB6801E"/>
    <w:lvl w:ilvl="0" w:tplc="04090001">
      <w:start w:val="1"/>
      <w:numFmt w:val="bullet"/>
      <w:lvlText w:val=""/>
      <w:lvlJc w:val="left"/>
      <w:pPr>
        <w:ind w:left="720" w:hanging="360"/>
      </w:pPr>
      <w:rPr>
        <w:rFonts w:ascii="Symbol" w:hAnsi="Symbol" w:hint="default"/>
        <w:color w:val="FF0000"/>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3B31D7"/>
    <w:multiLevelType w:val="hybridMultilevel"/>
    <w:tmpl w:val="9BC0A4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9C56E9B"/>
    <w:multiLevelType w:val="hybridMultilevel"/>
    <w:tmpl w:val="A7D419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DBC2184"/>
    <w:multiLevelType w:val="hybridMultilevel"/>
    <w:tmpl w:val="1250D2E4"/>
    <w:lvl w:ilvl="0" w:tplc="42A8B894">
      <w:start w:val="1"/>
      <w:numFmt w:val="decimal"/>
      <w:lvlText w:val="%1."/>
      <w:lvlJc w:val="left"/>
      <w:pPr>
        <w:tabs>
          <w:tab w:val="num" w:pos="360"/>
        </w:tabs>
        <w:ind w:left="36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F203A7D"/>
    <w:multiLevelType w:val="hybridMultilevel"/>
    <w:tmpl w:val="2A5C59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6357050">
    <w:abstractNumId w:val="2"/>
  </w:num>
  <w:num w:numId="2" w16cid:durableId="978998179">
    <w:abstractNumId w:val="3"/>
  </w:num>
  <w:num w:numId="3" w16cid:durableId="1680421995">
    <w:abstractNumId w:val="4"/>
  </w:num>
  <w:num w:numId="4" w16cid:durableId="824206828">
    <w:abstractNumId w:val="0"/>
  </w:num>
  <w:num w:numId="5" w16cid:durableId="129860686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oNotTrackMoves/>
  <w:defaultTabStop w:val="720"/>
  <w:drawingGridHorizontalSpacing w:val="110"/>
  <w:displayHorizontalDrawingGridEvery w:val="2"/>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B2770"/>
    <w:rsid w:val="0002251A"/>
    <w:rsid w:val="0007001A"/>
    <w:rsid w:val="000902FB"/>
    <w:rsid w:val="000E2CCE"/>
    <w:rsid w:val="000E4419"/>
    <w:rsid w:val="001A3B86"/>
    <w:rsid w:val="002E0315"/>
    <w:rsid w:val="003072BA"/>
    <w:rsid w:val="00346617"/>
    <w:rsid w:val="003903ED"/>
    <w:rsid w:val="003B6EEC"/>
    <w:rsid w:val="003E7865"/>
    <w:rsid w:val="00435F8F"/>
    <w:rsid w:val="00464FFA"/>
    <w:rsid w:val="004759C0"/>
    <w:rsid w:val="004C0885"/>
    <w:rsid w:val="00503262"/>
    <w:rsid w:val="00555D36"/>
    <w:rsid w:val="005750CE"/>
    <w:rsid w:val="005B584C"/>
    <w:rsid w:val="005F4F59"/>
    <w:rsid w:val="00611D7E"/>
    <w:rsid w:val="00643D5C"/>
    <w:rsid w:val="0065128B"/>
    <w:rsid w:val="006A1F08"/>
    <w:rsid w:val="006B34EB"/>
    <w:rsid w:val="00700431"/>
    <w:rsid w:val="00715B8D"/>
    <w:rsid w:val="00744572"/>
    <w:rsid w:val="00785726"/>
    <w:rsid w:val="007B1843"/>
    <w:rsid w:val="007C3CEB"/>
    <w:rsid w:val="00806494"/>
    <w:rsid w:val="00811104"/>
    <w:rsid w:val="00813983"/>
    <w:rsid w:val="00874BD9"/>
    <w:rsid w:val="008D73A0"/>
    <w:rsid w:val="00923637"/>
    <w:rsid w:val="00976456"/>
    <w:rsid w:val="009910F3"/>
    <w:rsid w:val="00992A8E"/>
    <w:rsid w:val="009B153A"/>
    <w:rsid w:val="009B22D7"/>
    <w:rsid w:val="00AA1445"/>
    <w:rsid w:val="00AD0A33"/>
    <w:rsid w:val="00AF12C9"/>
    <w:rsid w:val="00AF5777"/>
    <w:rsid w:val="00B202FC"/>
    <w:rsid w:val="00B65C24"/>
    <w:rsid w:val="00B75464"/>
    <w:rsid w:val="00B91D2B"/>
    <w:rsid w:val="00B9488C"/>
    <w:rsid w:val="00C12923"/>
    <w:rsid w:val="00C31346"/>
    <w:rsid w:val="00C46E63"/>
    <w:rsid w:val="00CA5B1E"/>
    <w:rsid w:val="00CE2A1A"/>
    <w:rsid w:val="00CE2B85"/>
    <w:rsid w:val="00D009C4"/>
    <w:rsid w:val="00D23CE0"/>
    <w:rsid w:val="00D62F26"/>
    <w:rsid w:val="00DF3ABD"/>
    <w:rsid w:val="00E04321"/>
    <w:rsid w:val="00E53A55"/>
    <w:rsid w:val="00E74D44"/>
    <w:rsid w:val="00E94567"/>
    <w:rsid w:val="00EA3CA3"/>
    <w:rsid w:val="00EB2770"/>
    <w:rsid w:val="00EE0E0F"/>
    <w:rsid w:val="00F45F33"/>
    <w:rsid w:val="00F46203"/>
    <w:rsid w:val="00F5192E"/>
    <w:rsid w:val="00F72C0A"/>
    <w:rsid w:val="00FE4A37"/>
    <w:rsid w:val="00FF0F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6A43C8"/>
  <w15:chartTrackingRefBased/>
  <w15:docId w15:val="{F9FA4A52-137A-4392-82A4-E42D8C1FE3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2770"/>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EB2770"/>
    <w:rPr>
      <w:color w:val="0000EE"/>
      <w:u w:val="single"/>
    </w:rPr>
  </w:style>
  <w:style w:type="table" w:styleId="TableGrid">
    <w:name w:val="Table Grid"/>
    <w:basedOn w:val="TableNormal"/>
    <w:uiPriority w:val="59"/>
    <w:rsid w:val="0081110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FollowedHyperlink">
    <w:name w:val="FollowedHyperlink"/>
    <w:uiPriority w:val="99"/>
    <w:semiHidden/>
    <w:unhideWhenUsed/>
    <w:rsid w:val="00611D7E"/>
    <w:rPr>
      <w:color w:val="800080"/>
      <w:u w:val="single"/>
    </w:rPr>
  </w:style>
  <w:style w:type="paragraph" w:styleId="BalloonText">
    <w:name w:val="Balloon Text"/>
    <w:basedOn w:val="Normal"/>
    <w:link w:val="BalloonTextChar"/>
    <w:uiPriority w:val="99"/>
    <w:semiHidden/>
    <w:unhideWhenUsed/>
    <w:rsid w:val="00923637"/>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923637"/>
    <w:rPr>
      <w:rFonts w:ascii="Tahoma" w:hAnsi="Tahoma" w:cs="Tahoma"/>
      <w:sz w:val="16"/>
      <w:szCs w:val="16"/>
    </w:rPr>
  </w:style>
  <w:style w:type="character" w:styleId="CommentReference">
    <w:name w:val="annotation reference"/>
    <w:uiPriority w:val="99"/>
    <w:semiHidden/>
    <w:unhideWhenUsed/>
    <w:rsid w:val="0002251A"/>
    <w:rPr>
      <w:sz w:val="16"/>
      <w:szCs w:val="16"/>
    </w:rPr>
  </w:style>
  <w:style w:type="paragraph" w:styleId="CommentText">
    <w:name w:val="annotation text"/>
    <w:basedOn w:val="Normal"/>
    <w:link w:val="CommentTextChar"/>
    <w:uiPriority w:val="99"/>
    <w:unhideWhenUsed/>
    <w:rsid w:val="0002251A"/>
    <w:rPr>
      <w:sz w:val="20"/>
      <w:szCs w:val="20"/>
    </w:rPr>
  </w:style>
  <w:style w:type="character" w:customStyle="1" w:styleId="CommentTextChar">
    <w:name w:val="Comment Text Char"/>
    <w:basedOn w:val="DefaultParagraphFont"/>
    <w:link w:val="CommentText"/>
    <w:uiPriority w:val="99"/>
    <w:rsid w:val="0002251A"/>
  </w:style>
  <w:style w:type="paragraph" w:styleId="CommentSubject">
    <w:name w:val="annotation subject"/>
    <w:basedOn w:val="CommentText"/>
    <w:next w:val="CommentText"/>
    <w:link w:val="CommentSubjectChar"/>
    <w:uiPriority w:val="99"/>
    <w:semiHidden/>
    <w:unhideWhenUsed/>
    <w:rsid w:val="0002251A"/>
    <w:rPr>
      <w:b/>
      <w:bCs/>
    </w:rPr>
  </w:style>
  <w:style w:type="character" w:customStyle="1" w:styleId="CommentSubjectChar">
    <w:name w:val="Comment Subject Char"/>
    <w:link w:val="CommentSubject"/>
    <w:uiPriority w:val="99"/>
    <w:semiHidden/>
    <w:rsid w:val="0002251A"/>
    <w:rPr>
      <w:b/>
      <w:bCs/>
    </w:rPr>
  </w:style>
  <w:style w:type="character" w:styleId="UnresolvedMention">
    <w:name w:val="Unresolved Mention"/>
    <w:basedOn w:val="DefaultParagraphFont"/>
    <w:uiPriority w:val="99"/>
    <w:semiHidden/>
    <w:unhideWhenUsed/>
    <w:rsid w:val="002E0315"/>
    <w:rPr>
      <w:color w:val="605E5C"/>
      <w:shd w:val="clear" w:color="auto" w:fill="E1DFDD"/>
    </w:rPr>
  </w:style>
  <w:style w:type="paragraph" w:styleId="Revision">
    <w:name w:val="Revision"/>
    <w:hidden/>
    <w:uiPriority w:val="99"/>
    <w:semiHidden/>
    <w:rsid w:val="00CE2B85"/>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safety.duke.edu/chemical-hygiene/particularly-hazardous-substances" TargetMode="External"/><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hyperlink" Target="http://www.nap.edu/openbook.php?record_id=12654&amp;page=130"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nap.edu/openbook.php?record_id=12654&amp;page=65" TargetMode="Externa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hyperlink" Target="https://www.safety.duke.edu/emergency/personal-injury" TargetMode="External"/><Relationship Id="rId4" Type="http://schemas.openxmlformats.org/officeDocument/2006/relationships/settings" Target="settings.xml"/><Relationship Id="rId9" Type="http://schemas.openxmlformats.org/officeDocument/2006/relationships/hyperlink" Target="https://www.safety.duke.edu/waste-disposal/chemical-waste" TargetMode="External"/><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0A36B620BE106143B6A1D100B12B207B" ma:contentTypeVersion="17" ma:contentTypeDescription="Create a new document." ma:contentTypeScope="" ma:versionID="9f408bd21551796991fadeb4fb30f792">
  <xsd:schema xmlns:xsd="http://www.w3.org/2001/XMLSchema" xmlns:xs="http://www.w3.org/2001/XMLSchema" xmlns:p="http://schemas.microsoft.com/office/2006/metadata/properties" xmlns:ns2="0948d0c5-89ce-41a0-9d43-95ac177f0020" xmlns:ns3="c9a834fe-acf9-4d8f-8e23-4c3d1f2e934c" targetNamespace="http://schemas.microsoft.com/office/2006/metadata/properties" ma:root="true" ma:fieldsID="ec3b73522afa22727b05a48d5a04d542" ns2:_="" ns3:_="">
    <xsd:import namespace="0948d0c5-89ce-41a0-9d43-95ac177f0020"/>
    <xsd:import namespace="c9a834fe-acf9-4d8f-8e23-4c3d1f2e934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948d0c5-89ce-41a0-9d43-95ac177f002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83de6858-8a92-4ea2-93bf-f9910da23fa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9a834fe-acf9-4d8f-8e23-4c3d1f2e934c"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969ecbab-c938-4af6-843e-ddb0dac8b5b0}" ma:internalName="TaxCatchAll" ma:showField="CatchAllData" ma:web="c9a834fe-acf9-4d8f-8e23-4c3d1f2e934c">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948d0c5-89ce-41a0-9d43-95ac177f0020">
      <Terms xmlns="http://schemas.microsoft.com/office/infopath/2007/PartnerControls"/>
    </lcf76f155ced4ddcb4097134ff3c332f>
    <TaxCatchAll xmlns="c9a834fe-acf9-4d8f-8e23-4c3d1f2e934c" xsi:nil="true"/>
  </documentManagement>
</p:properties>
</file>

<file path=customXml/itemProps1.xml><?xml version="1.0" encoding="utf-8"?>
<ds:datastoreItem xmlns:ds="http://schemas.openxmlformats.org/officeDocument/2006/customXml" ds:itemID="{FA27205E-C88C-45C1-BFAC-54E870662584}">
  <ds:schemaRefs>
    <ds:schemaRef ds:uri="http://schemas.openxmlformats.org/officeDocument/2006/bibliography"/>
  </ds:schemaRefs>
</ds:datastoreItem>
</file>

<file path=customXml/itemProps2.xml><?xml version="1.0" encoding="utf-8"?>
<ds:datastoreItem xmlns:ds="http://schemas.openxmlformats.org/officeDocument/2006/customXml" ds:itemID="{ADF8AA0C-1503-4BEE-A036-642CDF299A59}"/>
</file>

<file path=customXml/itemProps3.xml><?xml version="1.0" encoding="utf-8"?>
<ds:datastoreItem xmlns:ds="http://schemas.openxmlformats.org/officeDocument/2006/customXml" ds:itemID="{12F237A0-92D5-444F-A725-17938529B8FB}"/>
</file>

<file path=customXml/itemProps4.xml><?xml version="1.0" encoding="utf-8"?>
<ds:datastoreItem xmlns:ds="http://schemas.openxmlformats.org/officeDocument/2006/customXml" ds:itemID="{AD2ACCF6-47EF-4228-92C9-75F8A60BEAB4}"/>
</file>

<file path=docProps/app.xml><?xml version="1.0" encoding="utf-8"?>
<Properties xmlns="http://schemas.openxmlformats.org/officeDocument/2006/extended-properties" xmlns:vt="http://schemas.openxmlformats.org/officeDocument/2006/docPropsVTypes">
  <Template>Normal</Template>
  <TotalTime>105</TotalTime>
  <Pages>3</Pages>
  <Words>1038</Words>
  <Characters>5923</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SOP Template - Explosives</vt:lpstr>
    </vt:vector>
  </TitlesOfParts>
  <Company>OESO - DUHS</Company>
  <LinksUpToDate>false</LinksUpToDate>
  <CharactersWithSpaces>6948</CharactersWithSpaces>
  <SharedDoc>false</SharedDoc>
  <HLinks>
    <vt:vector size="42" baseType="variant">
      <vt:variant>
        <vt:i4>196699</vt:i4>
      </vt:variant>
      <vt:variant>
        <vt:i4>18</vt:i4>
      </vt:variant>
      <vt:variant>
        <vt:i4>0</vt:i4>
      </vt:variant>
      <vt:variant>
        <vt:i4>5</vt:i4>
      </vt:variant>
      <vt:variant>
        <vt:lpwstr>http://www.hr.duke.edu/benefits/medical/workcomp/medical.php</vt:lpwstr>
      </vt:variant>
      <vt:variant>
        <vt:lpwstr/>
      </vt:variant>
      <vt:variant>
        <vt:i4>3342462</vt:i4>
      </vt:variant>
      <vt:variant>
        <vt:i4>15</vt:i4>
      </vt:variant>
      <vt:variant>
        <vt:i4>0</vt:i4>
      </vt:variant>
      <vt:variant>
        <vt:i4>5</vt:i4>
      </vt:variant>
      <vt:variant>
        <vt:lpwstr>http://www.hr.duke.edu/benefits/medical/workcomp/report.php</vt:lpwstr>
      </vt:variant>
      <vt:variant>
        <vt:lpwstr/>
      </vt:variant>
      <vt:variant>
        <vt:i4>7667816</vt:i4>
      </vt:variant>
      <vt:variant>
        <vt:i4>12</vt:i4>
      </vt:variant>
      <vt:variant>
        <vt:i4>0</vt:i4>
      </vt:variant>
      <vt:variant>
        <vt:i4>5</vt:i4>
      </vt:variant>
      <vt:variant>
        <vt:lpwstr>http://www.safety.duke.edu/EnvPrograms/Docs/labwastemgt.pdf</vt:lpwstr>
      </vt:variant>
      <vt:variant>
        <vt:lpwstr/>
      </vt:variant>
      <vt:variant>
        <vt:i4>7798828</vt:i4>
      </vt:variant>
      <vt:variant>
        <vt:i4>9</vt:i4>
      </vt:variant>
      <vt:variant>
        <vt:i4>0</vt:i4>
      </vt:variant>
      <vt:variant>
        <vt:i4>5</vt:i4>
      </vt:variant>
      <vt:variant>
        <vt:lpwstr>http://www.safety.duke.edu/SafetyManuals/University/Q-Chemwastemgt.pdf</vt:lpwstr>
      </vt:variant>
      <vt:variant>
        <vt:lpwstr/>
      </vt:variant>
      <vt:variant>
        <vt:i4>8257586</vt:i4>
      </vt:variant>
      <vt:variant>
        <vt:i4>6</vt:i4>
      </vt:variant>
      <vt:variant>
        <vt:i4>0</vt:i4>
      </vt:variant>
      <vt:variant>
        <vt:i4>5</vt:i4>
      </vt:variant>
      <vt:variant>
        <vt:lpwstr>http://www.safety.duke.edu/OHS/phs.htm</vt:lpwstr>
      </vt:variant>
      <vt:variant>
        <vt:lpwstr/>
      </vt:variant>
      <vt:variant>
        <vt:i4>4522044</vt:i4>
      </vt:variant>
      <vt:variant>
        <vt:i4>3</vt:i4>
      </vt:variant>
      <vt:variant>
        <vt:i4>0</vt:i4>
      </vt:variant>
      <vt:variant>
        <vt:i4>5</vt:i4>
      </vt:variant>
      <vt:variant>
        <vt:lpwstr>http://www.nap.edu/openbook.php?record_id=12654&amp;page=130</vt:lpwstr>
      </vt:variant>
      <vt:variant>
        <vt:lpwstr/>
      </vt:variant>
      <vt:variant>
        <vt:i4>7471119</vt:i4>
      </vt:variant>
      <vt:variant>
        <vt:i4>0</vt:i4>
      </vt:variant>
      <vt:variant>
        <vt:i4>0</vt:i4>
      </vt:variant>
      <vt:variant>
        <vt:i4>5</vt:i4>
      </vt:variant>
      <vt:variant>
        <vt:lpwstr>http://www.nap.edu/openbook.php?record_id=12654&amp;page=65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SOP Template - Explosives</dc:title>
  <dc:subject/>
  <dc:creator>Courtney Stanion</dc:creator>
  <cp:keywords>explosives, explosive</cp:keywords>
  <cp:lastModifiedBy>Kristen Evans</cp:lastModifiedBy>
  <cp:revision>10</cp:revision>
  <dcterms:created xsi:type="dcterms:W3CDTF">2026-09-11T14:49:00Z</dcterms:created>
  <dcterms:modified xsi:type="dcterms:W3CDTF">2026-09-14T18:15:00Z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562122285</vt:i4>
  </property>
  <property fmtid="{D5CDD505-2E9C-101B-9397-08002B2CF9AE}" pid="3" name="_NewReviewCycle">
    <vt:lpwstr/>
  </property>
  <property fmtid="{D5CDD505-2E9C-101B-9397-08002B2CF9AE}" pid="4" name="_EmailSubject">
    <vt:lpwstr>Updated SOPs - solobug #3692</vt:lpwstr>
  </property>
  <property fmtid="{D5CDD505-2E9C-101B-9397-08002B2CF9AE}" pid="5" name="_AuthorEmail">
    <vt:lpwstr>heather.bazemore@dm.duke.edu</vt:lpwstr>
  </property>
  <property fmtid="{D5CDD505-2E9C-101B-9397-08002B2CF9AE}" pid="6" name="_AuthorEmailDisplayName">
    <vt:lpwstr>Heather Bazemore</vt:lpwstr>
  </property>
  <property fmtid="{D5CDD505-2E9C-101B-9397-08002B2CF9AE}" pid="7" name="_ReviewingToolsShownOnce">
    <vt:lpwstr/>
  </property>
  <property fmtid="{D5CDD505-2E9C-101B-9397-08002B2CF9AE}" pid="8" name="ContentTypeId">
    <vt:lpwstr>0x0101000A36B620BE106143B6A1D100B12B207B</vt:lpwstr>
  </property>
</Properties>
</file>