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2382" w14:textId="77777777" w:rsidR="00C2032B" w:rsidRPr="00283BF2" w:rsidRDefault="00C2032B" w:rsidP="00C2032B">
      <w:pPr>
        <w:spacing w:after="0" w:line="240" w:lineRule="auto"/>
        <w:ind w:left="360"/>
        <w:jc w:val="center"/>
        <w:rPr>
          <w:rFonts w:ascii="Times New Roman" w:hAnsi="Times New Roman"/>
          <w:b/>
          <w:sz w:val="24"/>
        </w:rPr>
      </w:pPr>
      <w:r w:rsidRPr="00283BF2">
        <w:rPr>
          <w:rFonts w:ascii="Times New Roman" w:hAnsi="Times New Roman"/>
          <w:b/>
          <w:sz w:val="24"/>
        </w:rPr>
        <w:t>Standard Operating Procedure</w:t>
      </w:r>
    </w:p>
    <w:p w14:paraId="64E43202" w14:textId="77777777" w:rsidR="00C2032B" w:rsidRDefault="00C2032B" w:rsidP="00C2032B">
      <w:pPr>
        <w:spacing w:after="0" w:line="240" w:lineRule="auto"/>
        <w:ind w:left="360"/>
        <w:jc w:val="center"/>
        <w:rPr>
          <w:rFonts w:ascii="Times New Roman" w:hAnsi="Times New Roman"/>
          <w:i/>
          <w:color w:val="FF0000"/>
        </w:rPr>
      </w:pPr>
      <w:r w:rsidRPr="00283BF2">
        <w:rPr>
          <w:rFonts w:ascii="Times New Roman" w:hAnsi="Times New Roman"/>
        </w:rPr>
        <w:t xml:space="preserve">for </w:t>
      </w:r>
      <w:proofErr w:type="gramStart"/>
      <w:r w:rsidRPr="00283BF2">
        <w:rPr>
          <w:rFonts w:ascii="Times New Roman" w:hAnsi="Times New Roman"/>
        </w:rPr>
        <w:t>work</w:t>
      </w:r>
      <w:proofErr w:type="gramEnd"/>
      <w:r>
        <w:rPr>
          <w:rFonts w:ascii="Times New Roman" w:hAnsi="Times New Roman"/>
        </w:rPr>
        <w:t>(</w:t>
      </w:r>
      <w:proofErr w:type="spellStart"/>
      <w:r w:rsidRPr="007274B3">
        <w:rPr>
          <w:rFonts w:ascii="Times New Roman" w:hAnsi="Times New Roman"/>
          <w:i/>
          <w:color w:val="FF0000"/>
        </w:rPr>
        <w:t>ing</w:t>
      </w:r>
      <w:proofErr w:type="spellEnd"/>
      <w:r>
        <w:rPr>
          <w:rFonts w:ascii="Times New Roman" w:hAnsi="Times New Roman"/>
        </w:rPr>
        <w:t>)</w:t>
      </w:r>
      <w:r w:rsidRPr="00283BF2">
        <w:rPr>
          <w:rFonts w:ascii="Times New Roman" w:hAnsi="Times New Roman"/>
        </w:rPr>
        <w:t xml:space="preserve"> with</w:t>
      </w:r>
      <w:r>
        <w:rPr>
          <w:rFonts w:ascii="Times New Roman" w:hAnsi="Times New Roman"/>
        </w:rPr>
        <w:t xml:space="preserve"> </w:t>
      </w:r>
      <w:r>
        <w:rPr>
          <w:rFonts w:ascii="Times New Roman" w:hAnsi="Times New Roman"/>
          <w:b/>
          <w:bCs/>
          <w:i/>
        </w:rPr>
        <w:t>Pyrophoric and Other Highly Reactive Materials</w:t>
      </w:r>
      <w:r>
        <w:rPr>
          <w:rFonts w:ascii="Times New Roman" w:hAnsi="Times New Roman"/>
          <w:i/>
          <w:color w:val="FF0000"/>
        </w:rPr>
        <w:t xml:space="preserve"> </w:t>
      </w:r>
    </w:p>
    <w:p w14:paraId="18150506" w14:textId="2EEA12E9" w:rsidR="00C2032B" w:rsidRPr="00283BF2" w:rsidRDefault="00C2032B" w:rsidP="00C2032B">
      <w:pPr>
        <w:spacing w:after="0" w:line="240" w:lineRule="auto"/>
        <w:ind w:left="360"/>
        <w:jc w:val="center"/>
        <w:rPr>
          <w:rFonts w:ascii="Times New Roman" w:hAnsi="Times New Roman"/>
        </w:rPr>
      </w:pPr>
      <w:r>
        <w:rPr>
          <w:rFonts w:ascii="Times New Roman" w:hAnsi="Times New Roman"/>
          <w:i/>
          <w:color w:val="FF0000"/>
        </w:rPr>
        <w:t>(list specific chemical names and CAS Numbers here).</w:t>
      </w:r>
    </w:p>
    <w:p w14:paraId="796E8600" w14:textId="77777777" w:rsidR="00C2032B" w:rsidRPr="00283BF2" w:rsidRDefault="00C2032B" w:rsidP="00C2032B">
      <w:pPr>
        <w:spacing w:after="0" w:line="240" w:lineRule="auto"/>
        <w:ind w:left="360"/>
        <w:jc w:val="center"/>
        <w:rPr>
          <w:rFonts w:ascii="Times New Roman" w:hAnsi="Times New Roman"/>
        </w:rPr>
      </w:pPr>
    </w:p>
    <w:tbl>
      <w:tblPr>
        <w:tblW w:w="10288" w:type="dxa"/>
        <w:tblInd w:w="360" w:type="dxa"/>
        <w:tblLayout w:type="fixed"/>
        <w:tblLook w:val="04A0" w:firstRow="1" w:lastRow="0" w:firstColumn="1" w:lastColumn="0" w:noHBand="0" w:noVBand="1"/>
      </w:tblPr>
      <w:tblGrid>
        <w:gridCol w:w="2760"/>
        <w:gridCol w:w="528"/>
        <w:gridCol w:w="430"/>
        <w:gridCol w:w="461"/>
        <w:gridCol w:w="448"/>
        <w:gridCol w:w="5661"/>
      </w:tblGrid>
      <w:tr w:rsidR="00C2032B" w:rsidRPr="00283BF2" w14:paraId="74F1CAC2" w14:textId="77777777" w:rsidTr="00850A0F">
        <w:trPr>
          <w:trHeight w:val="253"/>
        </w:trPr>
        <w:tc>
          <w:tcPr>
            <w:tcW w:w="4627" w:type="dxa"/>
            <w:gridSpan w:val="5"/>
            <w:tcBorders>
              <w:top w:val="single" w:sz="12" w:space="0" w:color="auto"/>
              <w:left w:val="single" w:sz="12" w:space="0" w:color="auto"/>
              <w:bottom w:val="single" w:sz="4" w:space="0" w:color="auto"/>
              <w:right w:val="single" w:sz="12" w:space="0" w:color="auto"/>
            </w:tcBorders>
          </w:tcPr>
          <w:p w14:paraId="2017B180" w14:textId="77777777" w:rsidR="00C2032B" w:rsidRPr="00550015" w:rsidRDefault="00C2032B" w:rsidP="00850A0F">
            <w:pPr>
              <w:spacing w:after="0" w:line="240" w:lineRule="auto"/>
              <w:rPr>
                <w:rFonts w:ascii="Times New Roman" w:hAnsi="Times New Roman"/>
                <w:color w:val="FF0000"/>
                <w:sz w:val="20"/>
                <w:szCs w:val="20"/>
              </w:rPr>
            </w:pPr>
            <w:r w:rsidRPr="00283BF2">
              <w:rPr>
                <w:rFonts w:ascii="Times New Roman" w:hAnsi="Times New Roman"/>
                <w:b/>
                <w:sz w:val="20"/>
                <w:szCs w:val="20"/>
              </w:rPr>
              <w:t>PI:</w:t>
            </w:r>
          </w:p>
        </w:tc>
        <w:tc>
          <w:tcPr>
            <w:tcW w:w="5661" w:type="dxa"/>
            <w:tcBorders>
              <w:top w:val="single" w:sz="12" w:space="0" w:color="auto"/>
              <w:left w:val="single" w:sz="12" w:space="0" w:color="auto"/>
              <w:bottom w:val="single" w:sz="4" w:space="0" w:color="auto"/>
              <w:right w:val="single" w:sz="12" w:space="0" w:color="auto"/>
            </w:tcBorders>
          </w:tcPr>
          <w:p w14:paraId="48014CF2" w14:textId="77777777" w:rsidR="00C2032B" w:rsidRPr="00550015" w:rsidRDefault="00C2032B" w:rsidP="00850A0F">
            <w:pPr>
              <w:spacing w:after="0" w:line="240" w:lineRule="auto"/>
              <w:rPr>
                <w:rFonts w:ascii="Times New Roman" w:hAnsi="Times New Roman"/>
                <w:sz w:val="20"/>
                <w:szCs w:val="20"/>
              </w:rPr>
            </w:pPr>
            <w:r>
              <w:rPr>
                <w:rFonts w:ascii="Times New Roman" w:hAnsi="Times New Roman"/>
                <w:b/>
                <w:sz w:val="20"/>
                <w:szCs w:val="20"/>
              </w:rPr>
              <w:t>Building(s)</w:t>
            </w:r>
            <w:r w:rsidRPr="00283BF2">
              <w:rPr>
                <w:rFonts w:ascii="Times New Roman" w:hAnsi="Times New Roman"/>
                <w:b/>
                <w:sz w:val="20"/>
                <w:szCs w:val="20"/>
              </w:rPr>
              <w:t>:</w:t>
            </w:r>
          </w:p>
        </w:tc>
      </w:tr>
      <w:tr w:rsidR="00C2032B" w:rsidRPr="00283BF2" w14:paraId="0AC5A259" w14:textId="77777777" w:rsidTr="00850A0F">
        <w:trPr>
          <w:trHeight w:val="253"/>
        </w:trPr>
        <w:tc>
          <w:tcPr>
            <w:tcW w:w="4627" w:type="dxa"/>
            <w:gridSpan w:val="5"/>
            <w:tcBorders>
              <w:top w:val="single" w:sz="4" w:space="0" w:color="auto"/>
              <w:left w:val="single" w:sz="12" w:space="0" w:color="auto"/>
              <w:bottom w:val="single" w:sz="4" w:space="0" w:color="auto"/>
              <w:right w:val="single" w:sz="12" w:space="0" w:color="auto"/>
            </w:tcBorders>
          </w:tcPr>
          <w:p w14:paraId="7AFC756D" w14:textId="77777777" w:rsidR="00C2032B" w:rsidRPr="00550015" w:rsidRDefault="00C2032B" w:rsidP="00850A0F">
            <w:pPr>
              <w:spacing w:after="0" w:line="240" w:lineRule="auto"/>
              <w:rPr>
                <w:rFonts w:ascii="Times New Roman" w:hAnsi="Times New Roman"/>
                <w:color w:val="FF0000"/>
                <w:sz w:val="20"/>
                <w:szCs w:val="20"/>
              </w:rPr>
            </w:pPr>
            <w:r>
              <w:rPr>
                <w:rFonts w:ascii="Times New Roman" w:hAnsi="Times New Roman"/>
                <w:b/>
                <w:sz w:val="20"/>
                <w:szCs w:val="20"/>
              </w:rPr>
              <w:t>PI Signature:</w:t>
            </w:r>
          </w:p>
        </w:tc>
        <w:tc>
          <w:tcPr>
            <w:tcW w:w="5661" w:type="dxa"/>
            <w:tcBorders>
              <w:top w:val="single" w:sz="4" w:space="0" w:color="auto"/>
              <w:left w:val="single" w:sz="12" w:space="0" w:color="auto"/>
              <w:bottom w:val="single" w:sz="4" w:space="0" w:color="auto"/>
              <w:right w:val="single" w:sz="12" w:space="0" w:color="auto"/>
            </w:tcBorders>
          </w:tcPr>
          <w:p w14:paraId="4231C7AA" w14:textId="77777777" w:rsidR="00C2032B" w:rsidRPr="00550015" w:rsidRDefault="00C2032B" w:rsidP="00850A0F">
            <w:pPr>
              <w:spacing w:after="0" w:line="240" w:lineRule="auto"/>
              <w:rPr>
                <w:rFonts w:ascii="Times New Roman" w:hAnsi="Times New Roman"/>
                <w:sz w:val="20"/>
                <w:szCs w:val="20"/>
              </w:rPr>
            </w:pPr>
            <w:r w:rsidRPr="00283BF2">
              <w:rPr>
                <w:rFonts w:ascii="Times New Roman" w:hAnsi="Times New Roman"/>
                <w:b/>
                <w:sz w:val="20"/>
                <w:szCs w:val="20"/>
              </w:rPr>
              <w:t xml:space="preserve">Room </w:t>
            </w:r>
            <w:r>
              <w:rPr>
                <w:rFonts w:ascii="Times New Roman" w:hAnsi="Times New Roman"/>
                <w:b/>
                <w:sz w:val="20"/>
                <w:szCs w:val="20"/>
              </w:rPr>
              <w:t>Number(s)</w:t>
            </w:r>
            <w:r w:rsidRPr="00283BF2">
              <w:rPr>
                <w:rFonts w:ascii="Times New Roman" w:hAnsi="Times New Roman"/>
                <w:b/>
                <w:sz w:val="20"/>
                <w:szCs w:val="20"/>
              </w:rPr>
              <w:t>:</w:t>
            </w:r>
          </w:p>
        </w:tc>
      </w:tr>
      <w:tr w:rsidR="00C2032B" w:rsidRPr="00283BF2" w14:paraId="78F386B9" w14:textId="77777777" w:rsidTr="00850A0F">
        <w:trPr>
          <w:trHeight w:val="253"/>
        </w:trPr>
        <w:tc>
          <w:tcPr>
            <w:tcW w:w="4627" w:type="dxa"/>
            <w:gridSpan w:val="5"/>
            <w:tcBorders>
              <w:top w:val="single" w:sz="4" w:space="0" w:color="auto"/>
              <w:left w:val="single" w:sz="12" w:space="0" w:color="auto"/>
              <w:bottom w:val="single" w:sz="12" w:space="0" w:color="auto"/>
              <w:right w:val="single" w:sz="12" w:space="0" w:color="auto"/>
            </w:tcBorders>
          </w:tcPr>
          <w:p w14:paraId="5AF1DEC9" w14:textId="77777777" w:rsidR="00C2032B" w:rsidRPr="00550015" w:rsidRDefault="00C2032B" w:rsidP="00850A0F">
            <w:pPr>
              <w:spacing w:after="0" w:line="240" w:lineRule="auto"/>
              <w:rPr>
                <w:rFonts w:ascii="Times New Roman" w:hAnsi="Times New Roman"/>
                <w:b/>
                <w:sz w:val="20"/>
                <w:szCs w:val="20"/>
              </w:rPr>
            </w:pPr>
            <w:r>
              <w:rPr>
                <w:rFonts w:ascii="Times New Roman" w:hAnsi="Times New Roman"/>
                <w:b/>
                <w:sz w:val="20"/>
                <w:szCs w:val="20"/>
              </w:rPr>
              <w:t>Date:</w:t>
            </w:r>
          </w:p>
        </w:tc>
        <w:tc>
          <w:tcPr>
            <w:tcW w:w="5661" w:type="dxa"/>
            <w:tcBorders>
              <w:top w:val="single" w:sz="4" w:space="0" w:color="auto"/>
              <w:left w:val="single" w:sz="12" w:space="0" w:color="auto"/>
              <w:bottom w:val="single" w:sz="12" w:space="0" w:color="auto"/>
              <w:right w:val="single" w:sz="12" w:space="0" w:color="auto"/>
            </w:tcBorders>
          </w:tcPr>
          <w:p w14:paraId="0BFCB68A" w14:textId="77777777" w:rsidR="00C2032B" w:rsidRPr="00550015" w:rsidRDefault="00C2032B" w:rsidP="00850A0F">
            <w:pPr>
              <w:spacing w:after="0" w:line="240" w:lineRule="auto"/>
              <w:rPr>
                <w:rFonts w:ascii="Times New Roman" w:hAnsi="Times New Roman"/>
                <w:sz w:val="20"/>
                <w:szCs w:val="20"/>
              </w:rPr>
            </w:pPr>
            <w:r w:rsidRPr="001F5978">
              <w:rPr>
                <w:rFonts w:ascii="Times New Roman" w:hAnsi="Times New Roman"/>
                <w:b/>
                <w:sz w:val="20"/>
                <w:szCs w:val="20"/>
              </w:rPr>
              <w:t>Designated Work Area:</w:t>
            </w:r>
          </w:p>
        </w:tc>
      </w:tr>
      <w:tr w:rsidR="00C2032B" w:rsidRPr="00283BF2" w14:paraId="578237CE" w14:textId="77777777" w:rsidTr="00850A0F">
        <w:trPr>
          <w:trHeight w:val="253"/>
        </w:trPr>
        <w:tc>
          <w:tcPr>
            <w:tcW w:w="2760" w:type="dxa"/>
            <w:tcBorders>
              <w:top w:val="single" w:sz="12" w:space="0" w:color="auto"/>
              <w:left w:val="single" w:sz="12" w:space="0" w:color="auto"/>
              <w:bottom w:val="single" w:sz="12" w:space="0" w:color="auto"/>
              <w:right w:val="single" w:sz="8" w:space="0" w:color="auto"/>
            </w:tcBorders>
          </w:tcPr>
          <w:p w14:paraId="3184690F" w14:textId="77777777" w:rsidR="00C2032B" w:rsidRDefault="00C2032B" w:rsidP="00850A0F">
            <w:pPr>
              <w:spacing w:after="0" w:line="240" w:lineRule="auto"/>
              <w:rPr>
                <w:rFonts w:ascii="Times New Roman" w:hAnsi="Times New Roman"/>
                <w:b/>
                <w:sz w:val="20"/>
                <w:szCs w:val="20"/>
              </w:rPr>
            </w:pPr>
            <w:r>
              <w:rPr>
                <w:rFonts w:ascii="Times New Roman" w:hAnsi="Times New Roman"/>
                <w:b/>
                <w:sz w:val="20"/>
                <w:szCs w:val="20"/>
              </w:rPr>
              <w:t xml:space="preserve">OESO Approval </w:t>
            </w:r>
            <w:proofErr w:type="spellStart"/>
            <w:proofErr w:type="gramStart"/>
            <w:r>
              <w:rPr>
                <w:rFonts w:ascii="Times New Roman" w:hAnsi="Times New Roman"/>
                <w:b/>
                <w:sz w:val="20"/>
                <w:szCs w:val="20"/>
              </w:rPr>
              <w:t>Req’d</w:t>
            </w:r>
            <w:proofErr w:type="spellEnd"/>
            <w:r>
              <w:rPr>
                <w:rFonts w:ascii="Times New Roman" w:hAnsi="Times New Roman"/>
                <w:b/>
                <w:sz w:val="20"/>
                <w:szCs w:val="20"/>
              </w:rPr>
              <w:t>?*</w:t>
            </w:r>
            <w:proofErr w:type="gramEnd"/>
          </w:p>
        </w:tc>
        <w:tc>
          <w:tcPr>
            <w:tcW w:w="528" w:type="dxa"/>
            <w:tcBorders>
              <w:top w:val="single" w:sz="12" w:space="0" w:color="auto"/>
              <w:left w:val="single" w:sz="8" w:space="0" w:color="auto"/>
              <w:bottom w:val="single" w:sz="12" w:space="0" w:color="auto"/>
              <w:right w:val="single" w:sz="8" w:space="0" w:color="auto"/>
            </w:tcBorders>
          </w:tcPr>
          <w:p w14:paraId="3FBF360C" w14:textId="77777777" w:rsidR="00C2032B" w:rsidRPr="00550015" w:rsidRDefault="00C2032B" w:rsidP="00850A0F">
            <w:pPr>
              <w:spacing w:after="0" w:line="240" w:lineRule="auto"/>
              <w:jc w:val="center"/>
              <w:rPr>
                <w:rFonts w:ascii="Times New Roman" w:hAnsi="Times New Roman"/>
                <w:b/>
                <w:sz w:val="20"/>
                <w:szCs w:val="20"/>
              </w:rPr>
            </w:pPr>
            <w:r>
              <w:rPr>
                <w:rFonts w:ascii="Times New Roman" w:hAnsi="Times New Roman"/>
                <w:b/>
                <w:sz w:val="20"/>
                <w:szCs w:val="20"/>
              </w:rPr>
              <w:t>Yes</w:t>
            </w:r>
          </w:p>
        </w:tc>
        <w:tc>
          <w:tcPr>
            <w:tcW w:w="430" w:type="dxa"/>
            <w:tcBorders>
              <w:top w:val="single" w:sz="12" w:space="0" w:color="auto"/>
              <w:left w:val="single" w:sz="8" w:space="0" w:color="auto"/>
              <w:bottom w:val="single" w:sz="12" w:space="0" w:color="auto"/>
              <w:right w:val="single" w:sz="8" w:space="0" w:color="auto"/>
            </w:tcBorders>
          </w:tcPr>
          <w:p w14:paraId="25893CC8" w14:textId="77777777" w:rsidR="00C2032B" w:rsidRPr="00550015" w:rsidRDefault="00C2032B"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bookmarkStart w:id="0" w:name="Check1"/>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bookmarkEnd w:id="0"/>
          </w:p>
        </w:tc>
        <w:tc>
          <w:tcPr>
            <w:tcW w:w="461" w:type="dxa"/>
            <w:tcBorders>
              <w:top w:val="single" w:sz="12" w:space="0" w:color="auto"/>
              <w:left w:val="single" w:sz="8" w:space="0" w:color="auto"/>
              <w:bottom w:val="single" w:sz="12" w:space="0" w:color="auto"/>
              <w:right w:val="single" w:sz="8" w:space="0" w:color="auto"/>
            </w:tcBorders>
          </w:tcPr>
          <w:p w14:paraId="1CED9701" w14:textId="77777777" w:rsidR="00C2032B" w:rsidRPr="00550015" w:rsidRDefault="00C2032B" w:rsidP="00850A0F">
            <w:pPr>
              <w:spacing w:after="0" w:line="240" w:lineRule="auto"/>
              <w:jc w:val="center"/>
              <w:rPr>
                <w:rFonts w:ascii="Times New Roman" w:hAnsi="Times New Roman"/>
                <w:b/>
                <w:sz w:val="20"/>
                <w:szCs w:val="20"/>
              </w:rPr>
            </w:pPr>
            <w:r>
              <w:rPr>
                <w:rFonts w:ascii="Times New Roman" w:hAnsi="Times New Roman"/>
                <w:b/>
                <w:sz w:val="20"/>
                <w:szCs w:val="20"/>
              </w:rPr>
              <w:t>No</w:t>
            </w:r>
          </w:p>
        </w:tc>
        <w:tc>
          <w:tcPr>
            <w:tcW w:w="448" w:type="dxa"/>
            <w:tcBorders>
              <w:top w:val="single" w:sz="12" w:space="0" w:color="auto"/>
              <w:left w:val="single" w:sz="8" w:space="0" w:color="auto"/>
              <w:bottom w:val="single" w:sz="12" w:space="0" w:color="auto"/>
              <w:right w:val="single" w:sz="12" w:space="0" w:color="auto"/>
            </w:tcBorders>
          </w:tcPr>
          <w:p w14:paraId="61C6CCBD" w14:textId="77777777" w:rsidR="00C2032B" w:rsidRPr="00550015" w:rsidRDefault="00C2032B"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5661" w:type="dxa"/>
            <w:tcBorders>
              <w:top w:val="single" w:sz="12" w:space="0" w:color="auto"/>
              <w:left w:val="single" w:sz="12" w:space="0" w:color="auto"/>
              <w:bottom w:val="single" w:sz="12" w:space="0" w:color="auto"/>
              <w:right w:val="single" w:sz="12" w:space="0" w:color="auto"/>
            </w:tcBorders>
          </w:tcPr>
          <w:p w14:paraId="22A96486" w14:textId="77777777" w:rsidR="00C2032B" w:rsidRPr="00550015" w:rsidRDefault="00C2032B" w:rsidP="00850A0F">
            <w:pPr>
              <w:spacing w:after="0" w:line="240" w:lineRule="auto"/>
              <w:rPr>
                <w:rFonts w:ascii="Times New Roman" w:hAnsi="Times New Roman"/>
                <w:sz w:val="20"/>
                <w:szCs w:val="20"/>
              </w:rPr>
            </w:pPr>
            <w:r>
              <w:rPr>
                <w:rFonts w:ascii="Times New Roman" w:hAnsi="Times New Roman"/>
                <w:b/>
                <w:sz w:val="20"/>
                <w:szCs w:val="20"/>
              </w:rPr>
              <w:t>OESO Signature:</w:t>
            </w:r>
          </w:p>
        </w:tc>
      </w:tr>
      <w:tr w:rsidR="00C2032B" w:rsidRPr="00283BF2" w14:paraId="5BE51550" w14:textId="77777777" w:rsidTr="00850A0F">
        <w:trPr>
          <w:trHeight w:val="253"/>
        </w:trPr>
        <w:tc>
          <w:tcPr>
            <w:tcW w:w="2760" w:type="dxa"/>
            <w:tcBorders>
              <w:top w:val="single" w:sz="12" w:space="0" w:color="auto"/>
              <w:left w:val="single" w:sz="12" w:space="0" w:color="auto"/>
              <w:bottom w:val="single" w:sz="12" w:space="0" w:color="auto"/>
              <w:right w:val="single" w:sz="8" w:space="0" w:color="auto"/>
            </w:tcBorders>
          </w:tcPr>
          <w:p w14:paraId="39A3AC7C" w14:textId="77777777" w:rsidR="00C2032B" w:rsidRDefault="00C2032B" w:rsidP="00850A0F">
            <w:pPr>
              <w:spacing w:after="0" w:line="240" w:lineRule="auto"/>
              <w:rPr>
                <w:rFonts w:ascii="Times New Roman" w:hAnsi="Times New Roman"/>
                <w:b/>
                <w:sz w:val="20"/>
                <w:szCs w:val="20"/>
              </w:rPr>
            </w:pPr>
            <w:r>
              <w:rPr>
                <w:rFonts w:ascii="Times New Roman" w:hAnsi="Times New Roman"/>
                <w:b/>
                <w:sz w:val="20"/>
                <w:szCs w:val="20"/>
              </w:rPr>
              <w:t xml:space="preserve">Additional Approval </w:t>
            </w:r>
            <w:proofErr w:type="spellStart"/>
            <w:proofErr w:type="gramStart"/>
            <w:r>
              <w:rPr>
                <w:rFonts w:ascii="Times New Roman" w:hAnsi="Times New Roman"/>
                <w:b/>
                <w:sz w:val="20"/>
                <w:szCs w:val="20"/>
              </w:rPr>
              <w:t>req’d</w:t>
            </w:r>
            <w:proofErr w:type="spellEnd"/>
            <w:r>
              <w:rPr>
                <w:rFonts w:ascii="Times New Roman" w:hAnsi="Times New Roman"/>
                <w:b/>
                <w:sz w:val="20"/>
                <w:szCs w:val="20"/>
              </w:rPr>
              <w:t>?*</w:t>
            </w:r>
            <w:proofErr w:type="gramEnd"/>
          </w:p>
        </w:tc>
        <w:tc>
          <w:tcPr>
            <w:tcW w:w="528" w:type="dxa"/>
            <w:tcBorders>
              <w:top w:val="single" w:sz="12" w:space="0" w:color="auto"/>
              <w:left w:val="single" w:sz="8" w:space="0" w:color="auto"/>
              <w:bottom w:val="single" w:sz="12" w:space="0" w:color="auto"/>
              <w:right w:val="single" w:sz="8" w:space="0" w:color="auto"/>
            </w:tcBorders>
          </w:tcPr>
          <w:p w14:paraId="571CD1EF" w14:textId="77777777" w:rsidR="00C2032B" w:rsidRDefault="00C2032B" w:rsidP="00850A0F">
            <w:pPr>
              <w:spacing w:after="0" w:line="240" w:lineRule="auto"/>
              <w:jc w:val="center"/>
              <w:rPr>
                <w:rFonts w:ascii="Times New Roman" w:hAnsi="Times New Roman"/>
                <w:b/>
                <w:sz w:val="20"/>
                <w:szCs w:val="20"/>
              </w:rPr>
            </w:pPr>
            <w:r>
              <w:rPr>
                <w:rFonts w:ascii="Times New Roman" w:hAnsi="Times New Roman"/>
                <w:b/>
                <w:sz w:val="20"/>
                <w:szCs w:val="20"/>
              </w:rPr>
              <w:t>Yes</w:t>
            </w:r>
          </w:p>
        </w:tc>
        <w:tc>
          <w:tcPr>
            <w:tcW w:w="430" w:type="dxa"/>
            <w:tcBorders>
              <w:top w:val="single" w:sz="12" w:space="0" w:color="auto"/>
              <w:left w:val="single" w:sz="8" w:space="0" w:color="auto"/>
              <w:bottom w:val="single" w:sz="12" w:space="0" w:color="auto"/>
              <w:right w:val="single" w:sz="8" w:space="0" w:color="auto"/>
            </w:tcBorders>
          </w:tcPr>
          <w:p w14:paraId="07AEA335" w14:textId="77777777" w:rsidR="00C2032B" w:rsidRPr="00550015" w:rsidRDefault="00C2032B"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461" w:type="dxa"/>
            <w:tcBorders>
              <w:top w:val="single" w:sz="12" w:space="0" w:color="auto"/>
              <w:left w:val="single" w:sz="8" w:space="0" w:color="auto"/>
              <w:bottom w:val="single" w:sz="12" w:space="0" w:color="auto"/>
              <w:right w:val="single" w:sz="8" w:space="0" w:color="auto"/>
            </w:tcBorders>
          </w:tcPr>
          <w:p w14:paraId="51B7D283" w14:textId="77777777" w:rsidR="00C2032B" w:rsidRDefault="00C2032B" w:rsidP="00850A0F">
            <w:pPr>
              <w:spacing w:after="0" w:line="240" w:lineRule="auto"/>
              <w:jc w:val="center"/>
              <w:rPr>
                <w:rFonts w:ascii="Times New Roman" w:hAnsi="Times New Roman"/>
                <w:b/>
                <w:sz w:val="20"/>
                <w:szCs w:val="20"/>
              </w:rPr>
            </w:pPr>
            <w:r>
              <w:rPr>
                <w:rFonts w:ascii="Times New Roman" w:hAnsi="Times New Roman"/>
                <w:b/>
                <w:sz w:val="20"/>
                <w:szCs w:val="20"/>
              </w:rPr>
              <w:t>No</w:t>
            </w:r>
          </w:p>
        </w:tc>
        <w:tc>
          <w:tcPr>
            <w:tcW w:w="448" w:type="dxa"/>
            <w:tcBorders>
              <w:top w:val="single" w:sz="12" w:space="0" w:color="auto"/>
              <w:left w:val="single" w:sz="8" w:space="0" w:color="auto"/>
              <w:bottom w:val="single" w:sz="12" w:space="0" w:color="auto"/>
              <w:right w:val="single" w:sz="12" w:space="0" w:color="auto"/>
            </w:tcBorders>
          </w:tcPr>
          <w:p w14:paraId="1413D684" w14:textId="77777777" w:rsidR="00C2032B" w:rsidRPr="00550015" w:rsidRDefault="00C2032B"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5661" w:type="dxa"/>
            <w:tcBorders>
              <w:top w:val="single" w:sz="12" w:space="0" w:color="auto"/>
              <w:left w:val="single" w:sz="12" w:space="0" w:color="auto"/>
              <w:bottom w:val="single" w:sz="12" w:space="0" w:color="auto"/>
              <w:right w:val="single" w:sz="12" w:space="0" w:color="auto"/>
            </w:tcBorders>
          </w:tcPr>
          <w:p w14:paraId="58194125" w14:textId="77777777" w:rsidR="00C2032B" w:rsidRPr="00550015" w:rsidRDefault="00C2032B" w:rsidP="00850A0F">
            <w:pPr>
              <w:spacing w:after="0" w:line="240" w:lineRule="auto"/>
              <w:rPr>
                <w:rFonts w:ascii="Times New Roman" w:hAnsi="Times New Roman"/>
                <w:sz w:val="20"/>
                <w:szCs w:val="20"/>
              </w:rPr>
            </w:pPr>
            <w:r>
              <w:rPr>
                <w:rFonts w:ascii="Times New Roman" w:hAnsi="Times New Roman"/>
                <w:b/>
                <w:sz w:val="20"/>
                <w:szCs w:val="20"/>
              </w:rPr>
              <w:t>Departmental Signature:</w:t>
            </w:r>
          </w:p>
        </w:tc>
      </w:tr>
    </w:tbl>
    <w:p w14:paraId="7E6F74FA" w14:textId="6982A643" w:rsidR="00C2032B" w:rsidRPr="009143AC" w:rsidRDefault="00C2032B" w:rsidP="00C2032B">
      <w:pPr>
        <w:spacing w:line="240" w:lineRule="auto"/>
        <w:rPr>
          <w:rFonts w:cs="Calibri"/>
          <w:sz w:val="20"/>
          <w:szCs w:val="20"/>
        </w:rPr>
      </w:pPr>
      <w:r w:rsidRPr="009143AC">
        <w:rPr>
          <w:rFonts w:cs="Calibri"/>
          <w:sz w:val="20"/>
          <w:szCs w:val="20"/>
        </w:rPr>
        <w:t>*</w:t>
      </w:r>
      <w:r>
        <w:rPr>
          <w:rFonts w:cs="Calibri"/>
          <w:sz w:val="20"/>
          <w:szCs w:val="20"/>
        </w:rPr>
        <w:t>SOP a</w:t>
      </w:r>
      <w:r w:rsidRPr="009143AC">
        <w:rPr>
          <w:rFonts w:cs="Calibri"/>
          <w:sz w:val="20"/>
          <w:szCs w:val="20"/>
        </w:rPr>
        <w:t>pproval for</w:t>
      </w:r>
      <w:r>
        <w:rPr>
          <w:rFonts w:cs="Calibri"/>
          <w:sz w:val="20"/>
          <w:szCs w:val="20"/>
        </w:rPr>
        <w:t xml:space="preserve"> </w:t>
      </w:r>
      <w:r w:rsidRPr="009143AC">
        <w:rPr>
          <w:rFonts w:cs="Calibri"/>
          <w:sz w:val="20"/>
          <w:szCs w:val="20"/>
        </w:rPr>
        <w:t xml:space="preserve">individual chemicals can be determined </w:t>
      </w:r>
      <w:r>
        <w:rPr>
          <w:rFonts w:cs="Calibri"/>
          <w:sz w:val="20"/>
          <w:szCs w:val="20"/>
        </w:rPr>
        <w:t xml:space="preserve">by using the Action column of the </w:t>
      </w:r>
      <w:r w:rsidRPr="009143AC">
        <w:rPr>
          <w:rFonts w:cs="Calibri"/>
          <w:sz w:val="20"/>
          <w:szCs w:val="20"/>
        </w:rPr>
        <w:t>GHS Lookup Tool.</w:t>
      </w:r>
      <w:r>
        <w:rPr>
          <w:rFonts w:cs="Calibri"/>
          <w:sz w:val="20"/>
          <w:szCs w:val="20"/>
        </w:rPr>
        <w:t xml:space="preserve"> Action A and B chemicals require a lab-specific SOP. High risk processes that require a lab-specific SOP or approval are </w:t>
      </w:r>
      <w:r w:rsidRPr="009143AC">
        <w:rPr>
          <w:rFonts w:cs="Calibri"/>
          <w:sz w:val="20"/>
          <w:szCs w:val="20"/>
        </w:rPr>
        <w:t xml:space="preserve">reflected in the </w:t>
      </w:r>
      <w:r>
        <w:rPr>
          <w:rFonts w:cs="Calibri"/>
          <w:sz w:val="20"/>
          <w:szCs w:val="20"/>
        </w:rPr>
        <w:t>GHS Lookup Too</w:t>
      </w:r>
      <w:r w:rsidR="00445459">
        <w:rPr>
          <w:rFonts w:cs="Calibri"/>
          <w:sz w:val="20"/>
          <w:szCs w:val="20"/>
        </w:rPr>
        <w:t>l</w:t>
      </w:r>
      <w:r>
        <w:rPr>
          <w:rFonts w:cs="Calibri"/>
          <w:sz w:val="20"/>
          <w:szCs w:val="20"/>
        </w:rPr>
        <w:t xml:space="preserve"> and </w:t>
      </w:r>
      <w:r w:rsidRPr="009143AC">
        <w:rPr>
          <w:rFonts w:cs="Calibri"/>
          <w:sz w:val="20"/>
          <w:szCs w:val="20"/>
        </w:rPr>
        <w:t xml:space="preserve">Chemical Hygiene Plan. </w:t>
      </w:r>
    </w:p>
    <w:p w14:paraId="14E78FA3" w14:textId="1A0AC4D0" w:rsidR="00C2032B" w:rsidRPr="00811C7C" w:rsidRDefault="00C2032B" w:rsidP="00C2032B">
      <w:pPr>
        <w:spacing w:after="0" w:line="240" w:lineRule="auto"/>
        <w:rPr>
          <w:i/>
          <w:iCs/>
          <w:color w:val="FF0000"/>
        </w:rPr>
      </w:pPr>
      <w:r>
        <w:rPr>
          <w:i/>
          <w:iCs/>
          <w:color w:val="FF0000"/>
        </w:rPr>
        <w:t xml:space="preserve">September 2026 - Note: The contents of this SOP Template for Pyrophoric and other Highly Reactive Materials were last updated in August 2012. OESO is releasing a new lab-specific chemical hygiene plan template with links to chemical SOPs in September 2026. The document name has been updated so that the link will not need to be changed if there are future updates to this SOP Template. </w:t>
      </w:r>
    </w:p>
    <w:p w14:paraId="769F67E9" w14:textId="77777777" w:rsidR="00C2032B" w:rsidRDefault="00C2032B" w:rsidP="00D0226F">
      <w:pPr>
        <w:spacing w:after="0" w:line="240" w:lineRule="auto"/>
      </w:pPr>
    </w:p>
    <w:p w14:paraId="2648B367" w14:textId="77777777" w:rsidR="00D0226F" w:rsidRPr="000B6CFA" w:rsidRDefault="00D0226F" w:rsidP="00D0226F">
      <w:pPr>
        <w:numPr>
          <w:ilvl w:val="0"/>
          <w:numId w:val="2"/>
        </w:numPr>
        <w:spacing w:after="0" w:line="240" w:lineRule="auto"/>
      </w:pPr>
      <w:r w:rsidRPr="000B6CFA">
        <w:rPr>
          <w:b/>
          <w:bCs/>
          <w:u w:val="single"/>
        </w:rPr>
        <w:t>Circumstances of Use: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D0226F" w:rsidRPr="000B6CFA" w14:paraId="6E40F33A" w14:textId="77777777" w:rsidTr="00266474">
        <w:tc>
          <w:tcPr>
            <w:tcW w:w="10980" w:type="dxa"/>
          </w:tcPr>
          <w:p w14:paraId="4E174864" w14:textId="77777777" w:rsidR="00D0226F" w:rsidRPr="006E69D9" w:rsidRDefault="00D0226F" w:rsidP="00266474">
            <w:pPr>
              <w:spacing w:after="0" w:line="240" w:lineRule="auto"/>
              <w:rPr>
                <w:bCs/>
                <w:i/>
                <w:color w:val="FF0000"/>
              </w:rPr>
            </w:pPr>
            <w:r w:rsidRPr="006E69D9">
              <w:rPr>
                <w:bCs/>
                <w:i/>
                <w:color w:val="FF0000"/>
              </w:rPr>
              <w:t>This SOP must be customized for each pyrophoric material in use in the lab. Use this section to describe the circumstances of use.</w:t>
            </w:r>
          </w:p>
        </w:tc>
      </w:tr>
    </w:tbl>
    <w:p w14:paraId="4CBFDC2D" w14:textId="77777777" w:rsidR="00D0226F" w:rsidRPr="000B6CFA" w:rsidRDefault="00D0226F" w:rsidP="00D0226F">
      <w:pPr>
        <w:spacing w:after="0" w:line="240" w:lineRule="auto"/>
      </w:pPr>
      <w:r w:rsidRPr="000B6CFA">
        <w:rPr>
          <w:bCs/>
        </w:rPr>
        <w:t xml:space="preserve"> </w:t>
      </w:r>
    </w:p>
    <w:p w14:paraId="776E7798" w14:textId="77777777" w:rsidR="00D0226F" w:rsidRPr="000B6CFA" w:rsidRDefault="00D0226F" w:rsidP="00D0226F">
      <w:pPr>
        <w:numPr>
          <w:ilvl w:val="0"/>
          <w:numId w:val="2"/>
        </w:numPr>
        <w:spacing w:after="0" w:line="240" w:lineRule="auto"/>
      </w:pPr>
      <w:r w:rsidRPr="000B6CFA">
        <w:rPr>
          <w:b/>
          <w:bCs/>
          <w:u w:val="single"/>
        </w:rPr>
        <w:t>Potential Hazards:</w:t>
      </w:r>
      <w:r w:rsidRPr="000B6CFA">
        <w:rPr>
          <w:bCs/>
        </w:rPr>
        <w:t xml:space="preserve"> </w:t>
      </w:r>
    </w:p>
    <w:tbl>
      <w:tblPr>
        <w:tblW w:w="1062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0"/>
        <w:gridCol w:w="8280"/>
      </w:tblGrid>
      <w:tr w:rsidR="00D0226F" w:rsidRPr="000B6CFA" w14:paraId="574EE013" w14:textId="77777777" w:rsidTr="00266474">
        <w:tc>
          <w:tcPr>
            <w:tcW w:w="10620" w:type="dxa"/>
            <w:gridSpan w:val="2"/>
            <w:tcBorders>
              <w:bottom w:val="nil"/>
            </w:tcBorders>
          </w:tcPr>
          <w:p w14:paraId="63EF0CD6" w14:textId="0BF89762" w:rsidR="00D0226F" w:rsidRDefault="00D0226F" w:rsidP="00266474">
            <w:pPr>
              <w:tabs>
                <w:tab w:val="left" w:pos="8436"/>
              </w:tabs>
              <w:spacing w:after="0" w:line="240" w:lineRule="auto"/>
            </w:pPr>
            <w:r>
              <w:t>Pyrophor</w:t>
            </w:r>
            <w:r w:rsidR="001664C1">
              <w:t>es</w:t>
            </w:r>
            <w:r>
              <w:t xml:space="preserve"> are chemicals that</w:t>
            </w:r>
            <w:r w:rsidR="00A8503C">
              <w:t>, even in small quantities,</w:t>
            </w:r>
            <w:r>
              <w:t xml:space="preserve"> </w:t>
            </w:r>
            <w:r w:rsidR="00A8503C">
              <w:t xml:space="preserve">are liable to ignite within five minutes after </w:t>
            </w:r>
            <w:proofErr w:type="gramStart"/>
            <w:r w:rsidR="00A8503C">
              <w:t>coming into contact with</w:t>
            </w:r>
            <w:proofErr w:type="gramEnd"/>
            <w:r w:rsidR="00A8503C">
              <w:t xml:space="preserve"> air</w:t>
            </w:r>
            <w:r>
              <w:t xml:space="preserve">.  </w:t>
            </w:r>
          </w:p>
          <w:p w14:paraId="64CC4914" w14:textId="77777777" w:rsidR="00D0226F" w:rsidRDefault="00D0226F" w:rsidP="00266474">
            <w:pPr>
              <w:tabs>
                <w:tab w:val="left" w:pos="8436"/>
              </w:tabs>
              <w:spacing w:after="0" w:line="240" w:lineRule="auto"/>
            </w:pPr>
          </w:p>
          <w:p w14:paraId="0C1C6E38" w14:textId="77777777" w:rsidR="00D0226F" w:rsidRPr="00C84622" w:rsidRDefault="00CB0731" w:rsidP="00266474">
            <w:pPr>
              <w:spacing w:after="0" w:line="240" w:lineRule="auto"/>
              <w:rPr>
                <w:i/>
              </w:rPr>
            </w:pPr>
            <w:r w:rsidRPr="006E69D9">
              <w:rPr>
                <w:i/>
              </w:rPr>
              <w:t>Check the Safety Data Sheet (SDS) to see if the material</w:t>
            </w:r>
            <w:r w:rsidR="00D0226F" w:rsidRPr="006E69D9">
              <w:rPr>
                <w:i/>
              </w:rPr>
              <w:t xml:space="preserve"> present</w:t>
            </w:r>
            <w:r w:rsidR="00C84622" w:rsidRPr="006E69D9">
              <w:rPr>
                <w:i/>
              </w:rPr>
              <w:t>s</w:t>
            </w:r>
            <w:r w:rsidR="00D0226F" w:rsidRPr="006E69D9">
              <w:rPr>
                <w:i/>
              </w:rPr>
              <w:t xml:space="preserve"> other hazards, such as corrosivity, teratogenicity, water reactivity, peroxide formation, or systemic effects.</w:t>
            </w:r>
            <w:r w:rsidRPr="006E69D9">
              <w:rPr>
                <w:i/>
              </w:rPr>
              <w:t xml:space="preserve">  If other hazards are present, appropriate safety </w:t>
            </w:r>
            <w:r w:rsidR="00C84622" w:rsidRPr="006E69D9">
              <w:rPr>
                <w:i/>
              </w:rPr>
              <w:t>precautions should be addressed in this SOP.</w:t>
            </w:r>
          </w:p>
          <w:p w14:paraId="39BD07AD" w14:textId="77777777" w:rsidR="00D0226F" w:rsidRDefault="00D0226F" w:rsidP="00266474">
            <w:pPr>
              <w:tabs>
                <w:tab w:val="left" w:pos="8436"/>
              </w:tabs>
              <w:spacing w:after="0" w:line="240" w:lineRule="auto"/>
            </w:pPr>
          </w:p>
          <w:p w14:paraId="23DC4D91" w14:textId="77777777" w:rsidR="00D0226F" w:rsidRDefault="00D0226F" w:rsidP="00266474">
            <w:pPr>
              <w:spacing w:after="20" w:line="240" w:lineRule="auto"/>
            </w:pPr>
            <w:r>
              <w:t>Some classes of pyrophoric materials are listed below:</w:t>
            </w:r>
          </w:p>
          <w:p w14:paraId="559885B9" w14:textId="77777777" w:rsidR="00D0226F" w:rsidRDefault="00D0226F" w:rsidP="00266474">
            <w:pPr>
              <w:spacing w:after="20" w:line="240" w:lineRule="auto"/>
            </w:pPr>
          </w:p>
        </w:tc>
      </w:tr>
      <w:tr w:rsidR="00D0226F" w:rsidRPr="000B6CFA" w14:paraId="03F87518" w14:textId="77777777" w:rsidTr="00266474">
        <w:tc>
          <w:tcPr>
            <w:tcW w:w="2340" w:type="dxa"/>
            <w:tcBorders>
              <w:top w:val="nil"/>
              <w:left w:val="single" w:sz="4" w:space="0" w:color="auto"/>
              <w:bottom w:val="single" w:sz="4" w:space="0" w:color="auto"/>
              <w:right w:val="nil"/>
            </w:tcBorders>
          </w:tcPr>
          <w:p w14:paraId="07F718E4" w14:textId="77777777" w:rsidR="00D0226F" w:rsidRPr="003C174D" w:rsidRDefault="00D0226F" w:rsidP="00266474">
            <w:pPr>
              <w:spacing w:after="20" w:line="240" w:lineRule="auto"/>
              <w:rPr>
                <w:i/>
              </w:rPr>
            </w:pPr>
            <w:r w:rsidRPr="003C174D">
              <w:rPr>
                <w:i/>
              </w:rPr>
              <w:t>Some Classes of Pyrophoric Chemicals</w:t>
            </w:r>
          </w:p>
        </w:tc>
        <w:tc>
          <w:tcPr>
            <w:tcW w:w="8280" w:type="dxa"/>
            <w:tcBorders>
              <w:top w:val="nil"/>
              <w:left w:val="nil"/>
              <w:bottom w:val="single" w:sz="4" w:space="0" w:color="auto"/>
              <w:right w:val="single" w:sz="4" w:space="0" w:color="auto"/>
            </w:tcBorders>
          </w:tcPr>
          <w:p w14:paraId="2D828A18" w14:textId="77777777" w:rsidR="00D0226F" w:rsidRPr="003C174D" w:rsidRDefault="00D0226F" w:rsidP="00266474">
            <w:pPr>
              <w:spacing w:after="20" w:line="240" w:lineRule="auto"/>
              <w:rPr>
                <w:i/>
              </w:rPr>
            </w:pPr>
            <w:r w:rsidRPr="003C174D">
              <w:rPr>
                <w:i/>
              </w:rPr>
              <w:t>Examples of class</w:t>
            </w:r>
          </w:p>
        </w:tc>
      </w:tr>
      <w:tr w:rsidR="00D0226F" w:rsidRPr="000B6CFA" w14:paraId="5AC1454E" w14:textId="77777777" w:rsidTr="00266474">
        <w:tc>
          <w:tcPr>
            <w:tcW w:w="2340" w:type="dxa"/>
            <w:tcBorders>
              <w:top w:val="single" w:sz="4" w:space="0" w:color="auto"/>
              <w:left w:val="single" w:sz="4" w:space="0" w:color="auto"/>
              <w:bottom w:val="nil"/>
              <w:right w:val="nil"/>
            </w:tcBorders>
          </w:tcPr>
          <w:p w14:paraId="6DB0B9EF" w14:textId="77777777" w:rsidR="00D0226F" w:rsidRDefault="00D0226F" w:rsidP="00266474">
            <w:pPr>
              <w:spacing w:after="20" w:line="240" w:lineRule="auto"/>
            </w:pPr>
            <w:r>
              <w:t>Grignard reagents</w:t>
            </w:r>
          </w:p>
        </w:tc>
        <w:tc>
          <w:tcPr>
            <w:tcW w:w="8280" w:type="dxa"/>
            <w:tcBorders>
              <w:top w:val="single" w:sz="4" w:space="0" w:color="auto"/>
              <w:left w:val="nil"/>
              <w:bottom w:val="nil"/>
              <w:right w:val="single" w:sz="4" w:space="0" w:color="auto"/>
            </w:tcBorders>
          </w:tcPr>
          <w:p w14:paraId="2FDA0A13" w14:textId="77777777" w:rsidR="00D0226F" w:rsidRDefault="00D0226F" w:rsidP="00266474">
            <w:pPr>
              <w:spacing w:after="20" w:line="240" w:lineRule="auto"/>
            </w:pPr>
            <w:proofErr w:type="spellStart"/>
            <w:r>
              <w:t>RMgX</w:t>
            </w:r>
            <w:proofErr w:type="spellEnd"/>
          </w:p>
        </w:tc>
      </w:tr>
      <w:tr w:rsidR="00D0226F" w:rsidRPr="000B6CFA" w14:paraId="3F59C98B" w14:textId="77777777" w:rsidTr="00266474">
        <w:tc>
          <w:tcPr>
            <w:tcW w:w="2340" w:type="dxa"/>
            <w:tcBorders>
              <w:top w:val="nil"/>
              <w:left w:val="single" w:sz="4" w:space="0" w:color="auto"/>
              <w:bottom w:val="nil"/>
              <w:right w:val="nil"/>
            </w:tcBorders>
          </w:tcPr>
          <w:p w14:paraId="438CA956" w14:textId="77777777" w:rsidR="00D0226F" w:rsidRDefault="00D0226F" w:rsidP="00266474">
            <w:pPr>
              <w:spacing w:after="20" w:line="240" w:lineRule="auto"/>
            </w:pPr>
            <w:r>
              <w:t>Metal alkyls and aryls</w:t>
            </w:r>
          </w:p>
        </w:tc>
        <w:tc>
          <w:tcPr>
            <w:tcW w:w="8280" w:type="dxa"/>
            <w:tcBorders>
              <w:top w:val="nil"/>
              <w:left w:val="nil"/>
              <w:bottom w:val="nil"/>
              <w:right w:val="single" w:sz="4" w:space="0" w:color="auto"/>
            </w:tcBorders>
          </w:tcPr>
          <w:p w14:paraId="06492695" w14:textId="77777777" w:rsidR="00D0226F" w:rsidRDefault="00D0226F" w:rsidP="00266474">
            <w:pPr>
              <w:spacing w:after="20" w:line="240" w:lineRule="auto"/>
            </w:pPr>
            <w:proofErr w:type="spellStart"/>
            <w:r>
              <w:t>RLi</w:t>
            </w:r>
            <w:proofErr w:type="spellEnd"/>
            <w:r>
              <w:t xml:space="preserve"> (</w:t>
            </w:r>
            <w:r w:rsidRPr="00B215F4">
              <w:rPr>
                <w:i/>
              </w:rPr>
              <w:t>tert</w:t>
            </w:r>
            <w:r>
              <w:t xml:space="preserve">-butyl lithium is very pyrophoric), </w:t>
            </w:r>
            <w:proofErr w:type="spellStart"/>
            <w:r>
              <w:t>RNa</w:t>
            </w:r>
            <w:proofErr w:type="spellEnd"/>
            <w:r>
              <w:t>, R</w:t>
            </w:r>
            <w:r w:rsidRPr="00B215F4">
              <w:rPr>
                <w:vertAlign w:val="subscript"/>
              </w:rPr>
              <w:t>3</w:t>
            </w:r>
            <w:r>
              <w:t>Al, R</w:t>
            </w:r>
            <w:r w:rsidRPr="00B215F4">
              <w:rPr>
                <w:vertAlign w:val="subscript"/>
              </w:rPr>
              <w:t>2</w:t>
            </w:r>
            <w:r>
              <w:t>Zn</w:t>
            </w:r>
          </w:p>
        </w:tc>
      </w:tr>
      <w:tr w:rsidR="00D0226F" w:rsidRPr="000B6CFA" w14:paraId="01920EFC" w14:textId="77777777" w:rsidTr="00266474">
        <w:tc>
          <w:tcPr>
            <w:tcW w:w="2340" w:type="dxa"/>
            <w:tcBorders>
              <w:top w:val="nil"/>
              <w:left w:val="single" w:sz="4" w:space="0" w:color="auto"/>
              <w:bottom w:val="nil"/>
              <w:right w:val="nil"/>
            </w:tcBorders>
          </w:tcPr>
          <w:p w14:paraId="7295A1CD" w14:textId="77777777" w:rsidR="00D0226F" w:rsidRDefault="00D0226F" w:rsidP="00266474">
            <w:pPr>
              <w:spacing w:after="20" w:line="240" w:lineRule="auto"/>
            </w:pPr>
            <w:r>
              <w:t>Metal carbonyls</w:t>
            </w:r>
          </w:p>
        </w:tc>
        <w:tc>
          <w:tcPr>
            <w:tcW w:w="8280" w:type="dxa"/>
            <w:tcBorders>
              <w:top w:val="nil"/>
              <w:left w:val="nil"/>
              <w:bottom w:val="nil"/>
              <w:right w:val="single" w:sz="4" w:space="0" w:color="auto"/>
            </w:tcBorders>
          </w:tcPr>
          <w:p w14:paraId="716D1A2C" w14:textId="77777777" w:rsidR="00D0226F" w:rsidRDefault="00D0226F" w:rsidP="00266474">
            <w:pPr>
              <w:spacing w:after="20" w:line="240" w:lineRule="auto"/>
            </w:pPr>
            <w:proofErr w:type="gramStart"/>
            <w:r>
              <w:t>Ni(</w:t>
            </w:r>
            <w:proofErr w:type="gramEnd"/>
            <w:r>
              <w:t>CO)</w:t>
            </w:r>
            <w:r w:rsidRPr="00B215F4">
              <w:rPr>
                <w:vertAlign w:val="subscript"/>
              </w:rPr>
              <w:t>4</w:t>
            </w:r>
            <w:r>
              <w:t xml:space="preserve">, </w:t>
            </w:r>
            <w:proofErr w:type="gramStart"/>
            <w:r>
              <w:t>Fe(</w:t>
            </w:r>
            <w:proofErr w:type="gramEnd"/>
            <w:r>
              <w:t>CO)</w:t>
            </w:r>
            <w:r w:rsidRPr="00B215F4">
              <w:rPr>
                <w:vertAlign w:val="subscript"/>
              </w:rPr>
              <w:t>5</w:t>
            </w:r>
            <w:r>
              <w:t>, Co</w:t>
            </w:r>
            <w:r w:rsidRPr="00B215F4">
              <w:rPr>
                <w:vertAlign w:val="subscript"/>
              </w:rPr>
              <w:t>2</w:t>
            </w:r>
            <w:r>
              <w:t>(CO)</w:t>
            </w:r>
            <w:r w:rsidRPr="00B215F4">
              <w:rPr>
                <w:vertAlign w:val="subscript"/>
              </w:rPr>
              <w:t>8</w:t>
            </w:r>
          </w:p>
        </w:tc>
      </w:tr>
      <w:tr w:rsidR="00D0226F" w:rsidRPr="000B6CFA" w14:paraId="5CE770DE" w14:textId="77777777" w:rsidTr="00266474">
        <w:tc>
          <w:tcPr>
            <w:tcW w:w="2340" w:type="dxa"/>
            <w:tcBorders>
              <w:top w:val="nil"/>
              <w:left w:val="single" w:sz="4" w:space="0" w:color="auto"/>
              <w:bottom w:val="nil"/>
              <w:right w:val="nil"/>
            </w:tcBorders>
          </w:tcPr>
          <w:p w14:paraId="5B559CE8" w14:textId="77777777" w:rsidR="00D0226F" w:rsidRDefault="00D0226F" w:rsidP="00266474">
            <w:pPr>
              <w:spacing w:after="20" w:line="240" w:lineRule="auto"/>
            </w:pPr>
            <w:r>
              <w:t>Alkali metals</w:t>
            </w:r>
          </w:p>
        </w:tc>
        <w:tc>
          <w:tcPr>
            <w:tcW w:w="8280" w:type="dxa"/>
            <w:tcBorders>
              <w:top w:val="nil"/>
              <w:left w:val="nil"/>
              <w:bottom w:val="nil"/>
              <w:right w:val="single" w:sz="4" w:space="0" w:color="auto"/>
            </w:tcBorders>
          </w:tcPr>
          <w:p w14:paraId="7E71556F" w14:textId="77777777" w:rsidR="00D0226F" w:rsidRDefault="00D0226F" w:rsidP="00266474">
            <w:pPr>
              <w:spacing w:after="20" w:line="240" w:lineRule="auto"/>
            </w:pPr>
            <w:r>
              <w:t>Na, K</w:t>
            </w:r>
          </w:p>
        </w:tc>
      </w:tr>
      <w:tr w:rsidR="00D0226F" w:rsidRPr="000B6CFA" w14:paraId="690C1687" w14:textId="77777777" w:rsidTr="00266474">
        <w:tc>
          <w:tcPr>
            <w:tcW w:w="2340" w:type="dxa"/>
            <w:tcBorders>
              <w:top w:val="nil"/>
              <w:left w:val="single" w:sz="4" w:space="0" w:color="auto"/>
              <w:bottom w:val="nil"/>
              <w:right w:val="nil"/>
            </w:tcBorders>
          </w:tcPr>
          <w:p w14:paraId="35E1E411" w14:textId="77777777" w:rsidR="00D0226F" w:rsidRDefault="00D0226F" w:rsidP="00266474">
            <w:pPr>
              <w:spacing w:after="20" w:line="240" w:lineRule="auto"/>
            </w:pPr>
            <w:r>
              <w:t>Metal powders</w:t>
            </w:r>
          </w:p>
        </w:tc>
        <w:tc>
          <w:tcPr>
            <w:tcW w:w="8280" w:type="dxa"/>
            <w:tcBorders>
              <w:top w:val="nil"/>
              <w:left w:val="nil"/>
              <w:bottom w:val="nil"/>
              <w:right w:val="single" w:sz="4" w:space="0" w:color="auto"/>
            </w:tcBorders>
          </w:tcPr>
          <w:p w14:paraId="35F73DD6" w14:textId="77777777" w:rsidR="00D0226F" w:rsidRDefault="00D0226F" w:rsidP="00266474">
            <w:pPr>
              <w:spacing w:after="20" w:line="240" w:lineRule="auto"/>
            </w:pPr>
            <w:r>
              <w:t>Al, Ca, Co, Fe, Mg, Mn, Pd, Pt, Ti, Sn, Zn, Zr</w:t>
            </w:r>
          </w:p>
        </w:tc>
      </w:tr>
      <w:tr w:rsidR="00D0226F" w:rsidRPr="000B6CFA" w14:paraId="1C0D2FC9" w14:textId="77777777" w:rsidTr="00266474">
        <w:tc>
          <w:tcPr>
            <w:tcW w:w="2340" w:type="dxa"/>
            <w:tcBorders>
              <w:top w:val="nil"/>
              <w:left w:val="single" w:sz="4" w:space="0" w:color="auto"/>
              <w:bottom w:val="nil"/>
              <w:right w:val="nil"/>
            </w:tcBorders>
          </w:tcPr>
          <w:p w14:paraId="0FC92671" w14:textId="77777777" w:rsidR="00D0226F" w:rsidRDefault="00D0226F" w:rsidP="00266474">
            <w:pPr>
              <w:spacing w:after="20" w:line="240" w:lineRule="auto"/>
            </w:pPr>
            <w:r>
              <w:t>Metal hydrides</w:t>
            </w:r>
          </w:p>
        </w:tc>
        <w:tc>
          <w:tcPr>
            <w:tcW w:w="8280" w:type="dxa"/>
            <w:tcBorders>
              <w:top w:val="nil"/>
              <w:left w:val="nil"/>
              <w:bottom w:val="nil"/>
              <w:right w:val="single" w:sz="4" w:space="0" w:color="auto"/>
            </w:tcBorders>
          </w:tcPr>
          <w:p w14:paraId="32D47805" w14:textId="77777777" w:rsidR="00D0226F" w:rsidRDefault="00D0226F" w:rsidP="00266474">
            <w:pPr>
              <w:spacing w:after="20" w:line="240" w:lineRule="auto"/>
            </w:pPr>
            <w:proofErr w:type="spellStart"/>
            <w:r>
              <w:t>NaH</w:t>
            </w:r>
            <w:proofErr w:type="spellEnd"/>
            <w:r>
              <w:t>, LiAlH</w:t>
            </w:r>
            <w:r w:rsidRPr="00B215F4">
              <w:rPr>
                <w:vertAlign w:val="subscript"/>
              </w:rPr>
              <w:t>4</w:t>
            </w:r>
          </w:p>
        </w:tc>
      </w:tr>
      <w:tr w:rsidR="00D0226F" w:rsidRPr="000B6CFA" w14:paraId="2C3E9ED0" w14:textId="77777777" w:rsidTr="00266474">
        <w:tc>
          <w:tcPr>
            <w:tcW w:w="2340" w:type="dxa"/>
            <w:tcBorders>
              <w:top w:val="nil"/>
              <w:left w:val="single" w:sz="4" w:space="0" w:color="auto"/>
              <w:bottom w:val="nil"/>
              <w:right w:val="nil"/>
            </w:tcBorders>
          </w:tcPr>
          <w:p w14:paraId="40EEEEF0" w14:textId="77777777" w:rsidR="00D0226F" w:rsidRDefault="00D0226F" w:rsidP="00266474">
            <w:pPr>
              <w:spacing w:after="20" w:line="240" w:lineRule="auto"/>
            </w:pPr>
            <w:r>
              <w:t>Nonmetal hydrides</w:t>
            </w:r>
          </w:p>
        </w:tc>
        <w:tc>
          <w:tcPr>
            <w:tcW w:w="8280" w:type="dxa"/>
            <w:tcBorders>
              <w:top w:val="nil"/>
              <w:left w:val="nil"/>
              <w:bottom w:val="nil"/>
              <w:right w:val="single" w:sz="4" w:space="0" w:color="auto"/>
            </w:tcBorders>
          </w:tcPr>
          <w:p w14:paraId="29513A84" w14:textId="77777777" w:rsidR="00D0226F" w:rsidRDefault="00D0226F" w:rsidP="00266474">
            <w:pPr>
              <w:spacing w:after="20" w:line="240" w:lineRule="auto"/>
            </w:pPr>
            <w:r>
              <w:t>B</w:t>
            </w:r>
            <w:r w:rsidRPr="00B215F4">
              <w:rPr>
                <w:vertAlign w:val="subscript"/>
              </w:rPr>
              <w:t>2</w:t>
            </w:r>
            <w:r>
              <w:t>H</w:t>
            </w:r>
            <w:r w:rsidRPr="00B215F4">
              <w:rPr>
                <w:vertAlign w:val="subscript"/>
              </w:rPr>
              <w:t>6</w:t>
            </w:r>
            <w:r>
              <w:t xml:space="preserve"> and other boranes, PH</w:t>
            </w:r>
            <w:r w:rsidRPr="00B215F4">
              <w:rPr>
                <w:vertAlign w:val="subscript"/>
              </w:rPr>
              <w:t>3</w:t>
            </w:r>
            <w:r>
              <w:t>, AsH</w:t>
            </w:r>
            <w:r w:rsidRPr="00B215F4">
              <w:rPr>
                <w:vertAlign w:val="subscript"/>
              </w:rPr>
              <w:t>3</w:t>
            </w:r>
            <w:r>
              <w:t>, SiH</w:t>
            </w:r>
            <w:r w:rsidRPr="00B215F4">
              <w:rPr>
                <w:vertAlign w:val="subscript"/>
              </w:rPr>
              <w:t>4</w:t>
            </w:r>
          </w:p>
        </w:tc>
      </w:tr>
      <w:tr w:rsidR="00D0226F" w:rsidRPr="000B6CFA" w14:paraId="48B69DDD" w14:textId="77777777" w:rsidTr="00266474">
        <w:tc>
          <w:tcPr>
            <w:tcW w:w="2340" w:type="dxa"/>
            <w:tcBorders>
              <w:top w:val="nil"/>
              <w:left w:val="single" w:sz="4" w:space="0" w:color="auto"/>
              <w:bottom w:val="nil"/>
              <w:right w:val="nil"/>
            </w:tcBorders>
          </w:tcPr>
          <w:p w14:paraId="795F68A0" w14:textId="77777777" w:rsidR="00D0226F" w:rsidRDefault="00D0226F" w:rsidP="00266474">
            <w:pPr>
              <w:spacing w:after="20" w:line="240" w:lineRule="auto"/>
            </w:pPr>
            <w:r>
              <w:t>Nonmetal alkyls</w:t>
            </w:r>
          </w:p>
        </w:tc>
        <w:tc>
          <w:tcPr>
            <w:tcW w:w="8280" w:type="dxa"/>
            <w:tcBorders>
              <w:top w:val="nil"/>
              <w:left w:val="nil"/>
              <w:bottom w:val="nil"/>
              <w:right w:val="single" w:sz="4" w:space="0" w:color="auto"/>
            </w:tcBorders>
          </w:tcPr>
          <w:p w14:paraId="5C3DC4E0" w14:textId="77777777" w:rsidR="00D0226F" w:rsidRDefault="00D0226F" w:rsidP="00266474">
            <w:pPr>
              <w:spacing w:after="20" w:line="240" w:lineRule="auto"/>
            </w:pPr>
            <w:r>
              <w:t>R</w:t>
            </w:r>
            <w:r w:rsidRPr="00B215F4">
              <w:rPr>
                <w:vertAlign w:val="subscript"/>
              </w:rPr>
              <w:t>3</w:t>
            </w:r>
            <w:r>
              <w:t>B, R</w:t>
            </w:r>
            <w:r w:rsidRPr="00B215F4">
              <w:rPr>
                <w:vertAlign w:val="subscript"/>
              </w:rPr>
              <w:t>3</w:t>
            </w:r>
            <w:r>
              <w:t>P, R</w:t>
            </w:r>
            <w:r w:rsidRPr="00B215F4">
              <w:rPr>
                <w:vertAlign w:val="subscript"/>
              </w:rPr>
              <w:t>3</w:t>
            </w:r>
            <w:r>
              <w:t>As</w:t>
            </w:r>
          </w:p>
        </w:tc>
      </w:tr>
      <w:tr w:rsidR="00D0226F" w:rsidRPr="000B6CFA" w14:paraId="0118AC07" w14:textId="77777777" w:rsidTr="00266474">
        <w:tc>
          <w:tcPr>
            <w:tcW w:w="2340" w:type="dxa"/>
            <w:tcBorders>
              <w:top w:val="nil"/>
              <w:left w:val="single" w:sz="4" w:space="0" w:color="auto"/>
              <w:bottom w:val="single" w:sz="4" w:space="0" w:color="auto"/>
              <w:right w:val="nil"/>
            </w:tcBorders>
          </w:tcPr>
          <w:p w14:paraId="20D314FB" w14:textId="77777777" w:rsidR="00D0226F" w:rsidRDefault="00D0226F" w:rsidP="00266474">
            <w:pPr>
              <w:spacing w:after="20" w:line="240" w:lineRule="auto"/>
            </w:pPr>
            <w:r>
              <w:t>Phosphorus (white)</w:t>
            </w:r>
          </w:p>
        </w:tc>
        <w:tc>
          <w:tcPr>
            <w:tcW w:w="8280" w:type="dxa"/>
            <w:tcBorders>
              <w:top w:val="nil"/>
              <w:left w:val="nil"/>
              <w:bottom w:val="single" w:sz="4" w:space="0" w:color="auto"/>
              <w:right w:val="single" w:sz="4" w:space="0" w:color="auto"/>
            </w:tcBorders>
          </w:tcPr>
          <w:p w14:paraId="5CD8B806" w14:textId="77777777" w:rsidR="00D0226F" w:rsidRDefault="00D0226F" w:rsidP="00266474">
            <w:pPr>
              <w:spacing w:after="20" w:line="240" w:lineRule="auto"/>
            </w:pPr>
          </w:p>
        </w:tc>
      </w:tr>
    </w:tbl>
    <w:p w14:paraId="2A8C46F6" w14:textId="77777777" w:rsidR="00D0226F" w:rsidRPr="000B6CFA" w:rsidRDefault="00D0226F" w:rsidP="00D0226F">
      <w:pPr>
        <w:spacing w:after="0" w:line="240" w:lineRule="auto"/>
      </w:pPr>
    </w:p>
    <w:p w14:paraId="628B0A9B" w14:textId="77777777" w:rsidR="00D0226F" w:rsidRPr="000B6CFA" w:rsidRDefault="00D0226F" w:rsidP="00D0226F">
      <w:pPr>
        <w:numPr>
          <w:ilvl w:val="0"/>
          <w:numId w:val="2"/>
        </w:numPr>
        <w:spacing w:after="0" w:line="240" w:lineRule="auto"/>
      </w:pPr>
      <w:r w:rsidRPr="000B6CFA">
        <w:rPr>
          <w:b/>
          <w:bCs/>
          <w:u w:val="single"/>
        </w:rPr>
        <w:t>Engineering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D0226F" w:rsidRPr="000B6CFA" w14:paraId="5BCED687" w14:textId="77777777" w:rsidTr="00266474">
        <w:tc>
          <w:tcPr>
            <w:tcW w:w="11016" w:type="dxa"/>
          </w:tcPr>
          <w:p w14:paraId="0B22CD57" w14:textId="1DEBF477" w:rsidR="00D0226F" w:rsidRDefault="001664C1" w:rsidP="00D0226F">
            <w:pPr>
              <w:numPr>
                <w:ilvl w:val="0"/>
                <w:numId w:val="3"/>
              </w:numPr>
              <w:spacing w:after="0" w:line="240" w:lineRule="auto"/>
              <w:ind w:left="360"/>
            </w:pPr>
            <w:r>
              <w:t>Pyrophoric liquids</w:t>
            </w:r>
            <w:r w:rsidR="00D0226F">
              <w:t xml:space="preserve"> should be stored in sealed containers with PTFE-lined septa to prevent air </w:t>
            </w:r>
            <w:proofErr w:type="gramStart"/>
            <w:r w:rsidR="00D0226F">
              <w:t>exposure, and</w:t>
            </w:r>
            <w:proofErr w:type="gramEnd"/>
            <w:r w:rsidR="00D0226F">
              <w:t xml:space="preserve"> manipulated via syringe or cannula in a chemical fume hood (over a spill tray if possible) with the sash as low as possible.</w:t>
            </w:r>
            <w:r w:rsidR="00E011B5">
              <w:t xml:space="preserve"> Alternately, </w:t>
            </w:r>
            <w:r>
              <w:t>pyrophoric liquids</w:t>
            </w:r>
            <w:r w:rsidR="00E011B5">
              <w:t xml:space="preserve"> may be handled in an inert atmosphere glove box.</w:t>
            </w:r>
          </w:p>
          <w:p w14:paraId="512C497D" w14:textId="5CFBB09F" w:rsidR="00D0226F" w:rsidRDefault="001664C1" w:rsidP="00D0226F">
            <w:pPr>
              <w:numPr>
                <w:ilvl w:val="0"/>
                <w:numId w:val="3"/>
              </w:numPr>
              <w:spacing w:after="0" w:line="240" w:lineRule="auto"/>
              <w:ind w:left="360"/>
            </w:pPr>
            <w:r>
              <w:t>Pyrophoric solids</w:t>
            </w:r>
            <w:r w:rsidR="00D0226F">
              <w:t xml:space="preserve"> must be handled only in an inert atmosphere glove box or glove bag.</w:t>
            </w:r>
          </w:p>
          <w:p w14:paraId="2B0C13CF" w14:textId="77777777" w:rsidR="00D0226F" w:rsidRDefault="00D0226F" w:rsidP="00D0226F">
            <w:pPr>
              <w:numPr>
                <w:ilvl w:val="0"/>
                <w:numId w:val="3"/>
              </w:numPr>
              <w:spacing w:after="0" w:line="240" w:lineRule="auto"/>
              <w:ind w:left="360"/>
            </w:pPr>
            <w:r>
              <w:lastRenderedPageBreak/>
              <w:t>Mineral oil bubblers must be used to release pressure from reagent or reaction vessels.</w:t>
            </w:r>
          </w:p>
          <w:p w14:paraId="0960A60C" w14:textId="77777777" w:rsidR="00D0226F" w:rsidRPr="000B6CFA" w:rsidRDefault="00D0226F" w:rsidP="00D0226F">
            <w:pPr>
              <w:numPr>
                <w:ilvl w:val="0"/>
                <w:numId w:val="3"/>
              </w:numPr>
              <w:spacing w:after="0" w:line="240" w:lineRule="auto"/>
              <w:ind w:left="360"/>
            </w:pPr>
            <w:r>
              <w:t>Use a blast shield if available.</w:t>
            </w:r>
          </w:p>
        </w:tc>
      </w:tr>
    </w:tbl>
    <w:p w14:paraId="2908CD6A" w14:textId="77777777" w:rsidR="00D0226F" w:rsidRPr="000B6CFA" w:rsidRDefault="00D0226F" w:rsidP="00D0226F">
      <w:pPr>
        <w:spacing w:after="0" w:line="240" w:lineRule="auto"/>
      </w:pPr>
    </w:p>
    <w:p w14:paraId="51BD2337" w14:textId="77777777" w:rsidR="00D0226F" w:rsidRPr="000B6CFA" w:rsidRDefault="00D0226F" w:rsidP="00D0226F">
      <w:pPr>
        <w:numPr>
          <w:ilvl w:val="0"/>
          <w:numId w:val="2"/>
        </w:numPr>
        <w:spacing w:after="0" w:line="240" w:lineRule="auto"/>
      </w:pPr>
      <w:r w:rsidRPr="000B6CFA">
        <w:rPr>
          <w:b/>
          <w:bCs/>
          <w:u w:val="single"/>
        </w:rPr>
        <w:t>Work Practice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D0226F" w:rsidRPr="000B6CFA" w14:paraId="20FBFFA5" w14:textId="77777777" w:rsidTr="00266474">
        <w:tc>
          <w:tcPr>
            <w:tcW w:w="11016" w:type="dxa"/>
          </w:tcPr>
          <w:p w14:paraId="5FFCC84D" w14:textId="77777777" w:rsidR="007867F5" w:rsidRPr="006E69D9" w:rsidRDefault="007867F5" w:rsidP="00A1441F">
            <w:pPr>
              <w:spacing w:after="0" w:line="240" w:lineRule="auto"/>
              <w:rPr>
                <w:color w:val="FF0000"/>
              </w:rPr>
            </w:pPr>
            <w:r w:rsidRPr="006E69D9">
              <w:rPr>
                <w:i/>
                <w:color w:val="FF0000"/>
              </w:rPr>
              <w:t xml:space="preserve">Lab-specific written procedures, approved in advance by the Principal Investigator (signature required at top of customized SOP) and </w:t>
            </w:r>
            <w:r w:rsidR="006E69D9">
              <w:rPr>
                <w:i/>
                <w:color w:val="FF0000"/>
              </w:rPr>
              <w:t xml:space="preserve">reviewed by </w:t>
            </w:r>
            <w:r w:rsidRPr="006E69D9">
              <w:rPr>
                <w:i/>
                <w:color w:val="FF0000"/>
              </w:rPr>
              <w:t xml:space="preserve">OESO (as a </w:t>
            </w:r>
            <w:proofErr w:type="gramStart"/>
            <w:r w:rsidRPr="006E69D9">
              <w:rPr>
                <w:i/>
                <w:color w:val="FF0000"/>
              </w:rPr>
              <w:t>High Risk</w:t>
            </w:r>
            <w:proofErr w:type="gramEnd"/>
            <w:r w:rsidRPr="006E69D9">
              <w:rPr>
                <w:i/>
                <w:color w:val="FF0000"/>
              </w:rPr>
              <w:t xml:space="preserve"> Procedure), are required. These must include a designated work area </w:t>
            </w:r>
            <w:r w:rsidR="003A1C51">
              <w:rPr>
                <w:i/>
                <w:color w:val="FF0000"/>
              </w:rPr>
              <w:t xml:space="preserve">(at top of template) </w:t>
            </w:r>
            <w:r w:rsidRPr="006E69D9">
              <w:rPr>
                <w:i/>
                <w:color w:val="FF0000"/>
              </w:rPr>
              <w:t xml:space="preserve">and cover all sections of this template. </w:t>
            </w:r>
          </w:p>
          <w:p w14:paraId="7F9D0B35" w14:textId="77777777" w:rsidR="00D0226F" w:rsidRPr="00885D7B" w:rsidRDefault="00D0226F" w:rsidP="003B0E73">
            <w:pPr>
              <w:spacing w:after="0" w:line="240" w:lineRule="auto"/>
              <w:ind w:left="360"/>
            </w:pPr>
            <w:r>
              <w:t xml:space="preserve">Before working </w:t>
            </w:r>
            <w:r w:rsidR="003B0E73">
              <w:t xml:space="preserve">with these compounds, read the </w:t>
            </w:r>
            <w:r>
              <w:t xml:space="preserve">SDS and other reference material carefully. Good web </w:t>
            </w:r>
            <w:r w:rsidR="007867F5">
              <w:t>resources include:</w:t>
            </w:r>
          </w:p>
          <w:p w14:paraId="46C3FD45" w14:textId="6A4B77A6" w:rsidR="00D0226F" w:rsidRPr="00C2032B" w:rsidRDefault="00C2032B" w:rsidP="007867F5">
            <w:pPr>
              <w:numPr>
                <w:ilvl w:val="0"/>
                <w:numId w:val="3"/>
              </w:numPr>
              <w:autoSpaceDE w:val="0"/>
              <w:autoSpaceDN w:val="0"/>
              <w:adjustRightInd w:val="0"/>
              <w:spacing w:after="0" w:line="240" w:lineRule="auto"/>
              <w:rPr>
                <w:rStyle w:val="Hyperlink"/>
                <w:rFonts w:cs="Courier"/>
              </w:rPr>
            </w:pPr>
            <w:r>
              <w:fldChar w:fldCharType="begin"/>
            </w:r>
            <w:r>
              <w:instrText>HYPERLINK "https://chemistry.ucsd.edu/undergraduate/teaching-labs/lab-safety"</w:instrText>
            </w:r>
            <w:r>
              <w:fldChar w:fldCharType="separate"/>
            </w:r>
            <w:r w:rsidR="00D0226F" w:rsidRPr="00C2032B">
              <w:rPr>
                <w:rStyle w:val="Hyperlink"/>
              </w:rPr>
              <w:t>UCSD training videos</w:t>
            </w:r>
            <w:r>
              <w:t xml:space="preserve"> Scroll Down to “Lab Techniques”</w:t>
            </w:r>
            <w:r w:rsidR="00DB4632">
              <w:t xml:space="preserve"> under the “STUDY MATERIALS for LAB SAFETY” tab.</w:t>
            </w:r>
          </w:p>
          <w:p w14:paraId="678C34C8" w14:textId="0A30C5BB" w:rsidR="00D0226F" w:rsidRPr="00C2032B" w:rsidRDefault="00C2032B" w:rsidP="007867F5">
            <w:pPr>
              <w:numPr>
                <w:ilvl w:val="0"/>
                <w:numId w:val="3"/>
              </w:numPr>
              <w:autoSpaceDE w:val="0"/>
              <w:autoSpaceDN w:val="0"/>
              <w:adjustRightInd w:val="0"/>
              <w:spacing w:after="0" w:line="240" w:lineRule="auto"/>
              <w:rPr>
                <w:rFonts w:cs="Courier"/>
                <w:color w:val="000000"/>
              </w:rPr>
            </w:pPr>
            <w:r>
              <w:fldChar w:fldCharType="end"/>
            </w:r>
            <w:r w:rsidR="00D0226F">
              <w:t xml:space="preserve">Sigma Aldrich Technical Bulletins </w:t>
            </w:r>
            <w:hyperlink r:id="rId7" w:history="1">
              <w:r w:rsidR="00D0226F" w:rsidRPr="00FE4AB1">
                <w:rPr>
                  <w:rStyle w:val="Hyperlink"/>
                </w:rPr>
                <w:t>AL-164</w:t>
              </w:r>
            </w:hyperlink>
            <w:r w:rsidR="00D0226F">
              <w:t xml:space="preserve"> (Handling Pyrophoric Reagents) and </w:t>
            </w:r>
            <w:hyperlink r:id="rId8" w:history="1">
              <w:r w:rsidR="00D0226F" w:rsidRPr="00FE4AB1">
                <w:rPr>
                  <w:rStyle w:val="Hyperlink"/>
                </w:rPr>
                <w:t>AL-134</w:t>
              </w:r>
            </w:hyperlink>
            <w:r w:rsidR="00D0226F">
              <w:t xml:space="preserve"> (Handling Air-Sensitive Reagents). </w:t>
            </w:r>
            <w:r w:rsidR="00DF578D">
              <w:t xml:space="preserve">Sigma also has guidance online about their </w:t>
            </w:r>
            <w:hyperlink r:id="rId9" w:history="1">
              <w:r w:rsidR="00DF578D" w:rsidRPr="00DF578D">
                <w:rPr>
                  <w:rStyle w:val="Hyperlink"/>
                </w:rPr>
                <w:t>Sure/Seal Packaging System</w:t>
              </w:r>
            </w:hyperlink>
            <w:r w:rsidR="00DF578D">
              <w:t xml:space="preserve">. </w:t>
            </w:r>
            <w:r w:rsidR="00D0226F">
              <w:t xml:space="preserve"> </w:t>
            </w:r>
          </w:p>
          <w:p w14:paraId="305BE409" w14:textId="629F97D2" w:rsidR="007867F5" w:rsidRPr="00C2032B" w:rsidRDefault="00D0226F" w:rsidP="00C2032B">
            <w:pPr>
              <w:numPr>
                <w:ilvl w:val="0"/>
                <w:numId w:val="3"/>
              </w:numPr>
              <w:autoSpaceDE w:val="0"/>
              <w:autoSpaceDN w:val="0"/>
              <w:adjustRightInd w:val="0"/>
              <w:spacing w:after="0" w:line="240" w:lineRule="auto"/>
              <w:rPr>
                <w:rFonts w:cs="Courier"/>
                <w:color w:val="000000"/>
              </w:rPr>
            </w:pPr>
            <w:r w:rsidRPr="00A511F4">
              <w:rPr>
                <w:i/>
              </w:rPr>
              <w:t>Prudent Practices in the Laboratory</w:t>
            </w:r>
            <w:r>
              <w:t xml:space="preserve"> (National Academies Press) </w:t>
            </w:r>
            <w:r w:rsidR="006A730C">
              <w:t xml:space="preserve">Sections </w:t>
            </w:r>
            <w:hyperlink r:id="rId10" w:history="1">
              <w:r w:rsidR="006A730C" w:rsidRPr="00806494">
                <w:rPr>
                  <w:rStyle w:val="Hyperlink"/>
                </w:rPr>
                <w:t>4.D</w:t>
              </w:r>
            </w:hyperlink>
            <w:r w:rsidR="006A730C">
              <w:t xml:space="preserve"> and </w:t>
            </w:r>
            <w:hyperlink r:id="rId11" w:history="1">
              <w:r w:rsidR="006A730C" w:rsidRPr="00806494">
                <w:rPr>
                  <w:rStyle w:val="Hyperlink"/>
                </w:rPr>
                <w:t>6.G</w:t>
              </w:r>
            </w:hyperlink>
            <w:r w:rsidR="006A730C">
              <w:t xml:space="preserve"> and </w:t>
            </w:r>
            <w:r>
              <w:t xml:space="preserve">Laboratory Chemical Safety Summaries </w:t>
            </w:r>
            <w:r w:rsidR="00C2032B">
              <w:t xml:space="preserve">available in </w:t>
            </w:r>
            <w:hyperlink r:id="rId12" w:history="1">
              <w:r w:rsidR="00C2032B" w:rsidRPr="00C2032B">
                <w:rPr>
                  <w:rStyle w:val="Hyperlink"/>
                </w:rPr>
                <w:t>PubChem</w:t>
              </w:r>
            </w:hyperlink>
            <w:r w:rsidR="00C2032B">
              <w:t xml:space="preserve"> for many specific compounds. </w:t>
            </w:r>
          </w:p>
          <w:p w14:paraId="5047F92C" w14:textId="77777777" w:rsidR="00D0226F" w:rsidRDefault="00D0226F" w:rsidP="007867F5">
            <w:pPr>
              <w:numPr>
                <w:ilvl w:val="0"/>
                <w:numId w:val="3"/>
              </w:numPr>
              <w:spacing w:after="0" w:line="240" w:lineRule="auto"/>
            </w:pPr>
            <w:r>
              <w:t xml:space="preserve">Before purchasing pyrophoric materials, consult with OESO Fire Safety at </w:t>
            </w:r>
            <w:r w:rsidR="0027505C">
              <w:t>919-</w:t>
            </w:r>
            <w:r>
              <w:t>684-5609 to select a compatible fire extinguisher. The extinguisher must be on hand before any work with the pyrophoric material takes place (and preferably before the material is ordered).</w:t>
            </w:r>
          </w:p>
          <w:p w14:paraId="742EE6E5" w14:textId="77777777" w:rsidR="00D0226F" w:rsidRDefault="00D0226F" w:rsidP="007867F5">
            <w:pPr>
              <w:numPr>
                <w:ilvl w:val="0"/>
                <w:numId w:val="3"/>
              </w:numPr>
              <w:spacing w:after="0" w:line="240" w:lineRule="auto"/>
            </w:pPr>
            <w:r>
              <w:t>Purchase minimal amounts of pyrophoric materials.</w:t>
            </w:r>
          </w:p>
          <w:p w14:paraId="465CDE32" w14:textId="77777777" w:rsidR="00D0226F" w:rsidRDefault="00D0226F" w:rsidP="007867F5">
            <w:pPr>
              <w:numPr>
                <w:ilvl w:val="0"/>
                <w:numId w:val="3"/>
              </w:numPr>
              <w:spacing w:after="0" w:line="240" w:lineRule="auto"/>
            </w:pPr>
            <w:r>
              <w:t>Set up a designated area for work with pyrophoric materials – a chemical fume hood and/or a (dry) glove box (with inert atmosphere, if needed) located within 10 seconds of an eyewash/drench hose, safety shower, and an appropriate fire extinguisher, as determined in consultation with Fire Safety.</w:t>
            </w:r>
          </w:p>
          <w:p w14:paraId="73C4F981" w14:textId="77777777" w:rsidR="00D0226F" w:rsidRDefault="00D0226F" w:rsidP="007867F5">
            <w:pPr>
              <w:numPr>
                <w:ilvl w:val="0"/>
                <w:numId w:val="3"/>
              </w:numPr>
              <w:spacing w:after="0" w:line="240" w:lineRule="auto"/>
            </w:pPr>
            <w:r>
              <w:t xml:space="preserve">Incompatible materials should be removed from the area. </w:t>
            </w:r>
          </w:p>
          <w:p w14:paraId="66A4C5CB" w14:textId="77777777" w:rsidR="00D0226F" w:rsidRDefault="00D0226F" w:rsidP="007867F5">
            <w:pPr>
              <w:numPr>
                <w:ilvl w:val="0"/>
                <w:numId w:val="3"/>
              </w:numPr>
              <w:spacing w:after="0" w:line="240" w:lineRule="auto"/>
            </w:pPr>
            <w:r>
              <w:t xml:space="preserve">A container of powdered lime or sand should be kept within arm’s reach (for covering spills). </w:t>
            </w:r>
          </w:p>
          <w:p w14:paraId="5A44E75E" w14:textId="77777777" w:rsidR="00D0226F" w:rsidRDefault="00D0226F" w:rsidP="007867F5">
            <w:pPr>
              <w:numPr>
                <w:ilvl w:val="0"/>
                <w:numId w:val="3"/>
              </w:numPr>
              <w:spacing w:after="0" w:line="240" w:lineRule="auto"/>
            </w:pPr>
            <w:r>
              <w:t>Employees should be aware of the location of all emergency equipment and should know how to use it if needed.</w:t>
            </w:r>
          </w:p>
          <w:p w14:paraId="206CED33" w14:textId="77777777" w:rsidR="00D0226F" w:rsidRDefault="00D0226F" w:rsidP="007867F5">
            <w:pPr>
              <w:numPr>
                <w:ilvl w:val="0"/>
                <w:numId w:val="3"/>
              </w:numPr>
              <w:spacing w:after="0" w:line="240" w:lineRule="auto"/>
            </w:pPr>
            <w:r>
              <w:t xml:space="preserve">Store and use pyrophoric chemicals under an inert atmosphere or under kerosene as appropriate. </w:t>
            </w:r>
          </w:p>
          <w:p w14:paraId="0DD46E29" w14:textId="77777777" w:rsidR="00D0226F" w:rsidRDefault="00D0226F" w:rsidP="007867F5">
            <w:pPr>
              <w:numPr>
                <w:ilvl w:val="0"/>
                <w:numId w:val="3"/>
              </w:numPr>
              <w:spacing w:after="0" w:line="240" w:lineRule="auto"/>
            </w:pPr>
            <w:r>
              <w:t>Know the location of the nearest compatible fire extinguisher and how to use it.</w:t>
            </w:r>
          </w:p>
          <w:p w14:paraId="2992C9F4" w14:textId="37937F7E" w:rsidR="00D0226F" w:rsidRDefault="00D0226F" w:rsidP="007867F5">
            <w:pPr>
              <w:numPr>
                <w:ilvl w:val="0"/>
                <w:numId w:val="3"/>
              </w:numPr>
              <w:spacing w:after="0" w:line="240" w:lineRule="auto"/>
            </w:pPr>
            <w:r>
              <w:t>See the above-referenced Aldrich technical bulletins for recommendations on safe transfer of</w:t>
            </w:r>
            <w:r w:rsidR="003942EE">
              <w:t xml:space="preserve"> </w:t>
            </w:r>
            <w:r w:rsidR="001664C1">
              <w:t>pyrophoric liquids</w:t>
            </w:r>
            <w:r>
              <w:t>.</w:t>
            </w:r>
          </w:p>
          <w:p w14:paraId="7F5A4BCF" w14:textId="77777777" w:rsidR="00D0226F" w:rsidRDefault="00D0226F" w:rsidP="007867F5">
            <w:pPr>
              <w:numPr>
                <w:ilvl w:val="0"/>
                <w:numId w:val="3"/>
              </w:numPr>
              <w:spacing w:after="0" w:line="240" w:lineRule="auto"/>
            </w:pPr>
            <w:r>
              <w:t>Before conducting the actual procedure, always perform a dry run (without the pyrophoric material) to identify and resolve possible safety hazards.</w:t>
            </w:r>
          </w:p>
          <w:p w14:paraId="461B50EA" w14:textId="77777777" w:rsidR="00D0226F" w:rsidRPr="000B6CFA" w:rsidRDefault="00D0226F" w:rsidP="007867F5">
            <w:pPr>
              <w:numPr>
                <w:ilvl w:val="0"/>
                <w:numId w:val="3"/>
              </w:numPr>
              <w:spacing w:after="0" w:line="240" w:lineRule="auto"/>
            </w:pPr>
            <w:r>
              <w:t>Work within sight and/or hearing of at least one other person who is familiar with the hazards and written procedures.</w:t>
            </w:r>
          </w:p>
        </w:tc>
      </w:tr>
    </w:tbl>
    <w:p w14:paraId="7E8B2039" w14:textId="77777777" w:rsidR="00D0226F" w:rsidRPr="000B6CFA" w:rsidRDefault="00D0226F" w:rsidP="00D0226F">
      <w:pPr>
        <w:spacing w:after="0" w:line="240" w:lineRule="auto"/>
      </w:pPr>
    </w:p>
    <w:p w14:paraId="3A602F41" w14:textId="77777777" w:rsidR="00D0226F" w:rsidRPr="000B6CFA" w:rsidRDefault="00D0226F" w:rsidP="00D0226F">
      <w:pPr>
        <w:numPr>
          <w:ilvl w:val="0"/>
          <w:numId w:val="2"/>
        </w:numPr>
        <w:spacing w:after="0" w:line="240" w:lineRule="auto"/>
      </w:pPr>
      <w:r w:rsidRPr="000B6CFA">
        <w:rPr>
          <w:b/>
          <w:bCs/>
          <w:u w:val="single"/>
        </w:rPr>
        <w:t>Personal protective equipment (PPE):</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D0226F" w:rsidRPr="000B6CFA" w14:paraId="132FAFCE" w14:textId="77777777" w:rsidTr="00266474">
        <w:tc>
          <w:tcPr>
            <w:tcW w:w="10638" w:type="dxa"/>
          </w:tcPr>
          <w:p w14:paraId="1701B6E5" w14:textId="77777777" w:rsidR="00D0226F" w:rsidRDefault="00D0226F" w:rsidP="00266474">
            <w:pPr>
              <w:spacing w:after="20" w:line="240" w:lineRule="auto"/>
            </w:pPr>
            <w:r>
              <w:t xml:space="preserve">Wear a fully buttoned, flame-resistant lab coat (Nomex material or equivalent) with sleeves extended to the wrists, along with safety goggles and standard nitrile laboratory gloves. Leather or Kevlar gloves are recommended beneath nitrile gloves (for fire protection). </w:t>
            </w:r>
          </w:p>
          <w:p w14:paraId="37D22058" w14:textId="77777777" w:rsidR="00D0226F" w:rsidRPr="000B6CFA" w:rsidRDefault="00D0226F" w:rsidP="00266474">
            <w:pPr>
              <w:spacing w:after="20" w:line="240" w:lineRule="auto"/>
            </w:pPr>
            <w:r>
              <w:t xml:space="preserve">If large quantities </w:t>
            </w:r>
            <w:proofErr w:type="gramStart"/>
            <w:r>
              <w:t>will be</w:t>
            </w:r>
            <w:proofErr w:type="gramEnd"/>
            <w:r>
              <w:t xml:space="preserve"> used, a chemical-resistant apron is also required. Note that personal clothing should not be of </w:t>
            </w:r>
            <w:proofErr w:type="gramStart"/>
            <w:r>
              <w:t>a type</w:t>
            </w:r>
            <w:proofErr w:type="gramEnd"/>
            <w:r>
              <w:t xml:space="preserve"> that may ignite (such as polyester or nylon).</w:t>
            </w:r>
          </w:p>
        </w:tc>
      </w:tr>
    </w:tbl>
    <w:p w14:paraId="27783187" w14:textId="77777777" w:rsidR="00D0226F" w:rsidRPr="000B6CFA" w:rsidRDefault="00D0226F" w:rsidP="00D0226F">
      <w:pPr>
        <w:spacing w:after="0" w:line="240" w:lineRule="auto"/>
      </w:pPr>
    </w:p>
    <w:p w14:paraId="4910CAA7" w14:textId="77777777" w:rsidR="00D0226F" w:rsidRPr="000B6CFA" w:rsidRDefault="00D0226F" w:rsidP="00D0226F">
      <w:pPr>
        <w:numPr>
          <w:ilvl w:val="0"/>
          <w:numId w:val="2"/>
        </w:numPr>
        <w:spacing w:after="0" w:line="240" w:lineRule="auto"/>
        <w:rPr>
          <w:bCs/>
        </w:rPr>
      </w:pPr>
      <w:r w:rsidRPr="000B6CFA">
        <w:rPr>
          <w:b/>
          <w:bCs/>
          <w:u w:val="single"/>
        </w:rPr>
        <w:t>Transportation and Storage</w:t>
      </w:r>
      <w:r w:rsidRPr="000B6CFA">
        <w:rPr>
          <w:b/>
          <w:bCs/>
        </w:rPr>
        <w:t>:</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D0226F" w:rsidRPr="000B6CFA" w14:paraId="25A6063D" w14:textId="77777777" w:rsidTr="00266474">
        <w:tc>
          <w:tcPr>
            <w:tcW w:w="10638" w:type="dxa"/>
          </w:tcPr>
          <w:p w14:paraId="243B54DE" w14:textId="77777777" w:rsidR="00D0226F" w:rsidRDefault="00D0226F" w:rsidP="00D0226F">
            <w:pPr>
              <w:numPr>
                <w:ilvl w:val="0"/>
                <w:numId w:val="1"/>
              </w:numPr>
              <w:spacing w:after="0" w:line="240" w:lineRule="auto"/>
              <w:ind w:left="360"/>
            </w:pPr>
            <w:r>
              <w:t xml:space="preserve">Store and use pyrophoric chemicals under an inert atmosphere or under kerosene as appropriate. </w:t>
            </w:r>
          </w:p>
          <w:p w14:paraId="13338737" w14:textId="77777777" w:rsidR="00D0226F" w:rsidRDefault="00D0226F" w:rsidP="00D0226F">
            <w:pPr>
              <w:numPr>
                <w:ilvl w:val="0"/>
                <w:numId w:val="1"/>
              </w:numPr>
              <w:spacing w:after="0" w:line="240" w:lineRule="auto"/>
              <w:ind w:left="360"/>
            </w:pPr>
            <w:r>
              <w:t>Store in secondary containers, away from flammables and oxidizers. (You may be able to reuse the secondary container provided by the manufacturer.)</w:t>
            </w:r>
          </w:p>
          <w:p w14:paraId="3AD71628" w14:textId="77777777" w:rsidR="00D0226F" w:rsidRDefault="00D0226F" w:rsidP="00D0226F">
            <w:pPr>
              <w:numPr>
                <w:ilvl w:val="0"/>
                <w:numId w:val="1"/>
              </w:numPr>
              <w:spacing w:after="0" w:line="240" w:lineRule="auto"/>
              <w:ind w:left="360"/>
            </w:pPr>
            <w:r>
              <w:t xml:space="preserve">Avoid areas with heat, flames, and water. </w:t>
            </w:r>
          </w:p>
          <w:p w14:paraId="6879D9D1" w14:textId="77777777" w:rsidR="00D0226F" w:rsidRPr="00E16447" w:rsidRDefault="00D0226F" w:rsidP="00D0226F">
            <w:pPr>
              <w:numPr>
                <w:ilvl w:val="0"/>
                <w:numId w:val="1"/>
              </w:numPr>
              <w:spacing w:after="0" w:line="240" w:lineRule="auto"/>
              <w:ind w:left="360"/>
            </w:pPr>
            <w:r>
              <w:t xml:space="preserve">Some of these materials may need to be kept below threshold temperatures. </w:t>
            </w:r>
          </w:p>
        </w:tc>
      </w:tr>
    </w:tbl>
    <w:p w14:paraId="6D4A076F" w14:textId="77777777" w:rsidR="00D0226F" w:rsidRPr="000B6CFA" w:rsidRDefault="00D0226F" w:rsidP="00D0226F">
      <w:pPr>
        <w:spacing w:after="0" w:line="240" w:lineRule="auto"/>
        <w:rPr>
          <w:bCs/>
        </w:rPr>
      </w:pPr>
    </w:p>
    <w:p w14:paraId="4C0C0CC8" w14:textId="77777777" w:rsidR="00D0226F" w:rsidRPr="000B6CFA" w:rsidRDefault="00D0226F" w:rsidP="00D0226F">
      <w:pPr>
        <w:numPr>
          <w:ilvl w:val="0"/>
          <w:numId w:val="2"/>
        </w:numPr>
        <w:spacing w:after="0" w:line="240" w:lineRule="auto"/>
        <w:rPr>
          <w:b/>
          <w:bCs/>
        </w:rPr>
      </w:pPr>
      <w:r w:rsidRPr="000B6CFA">
        <w:rPr>
          <w:b/>
          <w:bCs/>
          <w:u w:val="single"/>
        </w:rPr>
        <w:t>Waste Disposal:</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D0226F" w:rsidRPr="000B6CFA" w14:paraId="658CF464" w14:textId="77777777" w:rsidTr="00266474">
        <w:tc>
          <w:tcPr>
            <w:tcW w:w="10638" w:type="dxa"/>
          </w:tcPr>
          <w:p w14:paraId="6F99E209" w14:textId="471BB2F6" w:rsidR="00D0226F" w:rsidRDefault="00D0226F" w:rsidP="00266474">
            <w:pPr>
              <w:spacing w:after="0" w:line="240" w:lineRule="auto"/>
            </w:pPr>
            <w:r>
              <w:lastRenderedPageBreak/>
              <w:t xml:space="preserve">Waste </w:t>
            </w:r>
            <w:r w:rsidR="001664C1">
              <w:t>pyrophores</w:t>
            </w:r>
            <w:r>
              <w:t xml:space="preserve"> should be disposed of immediately through OESO Environmental Programs (they should NOT be allowed to accumulate), </w:t>
            </w:r>
            <w:r w:rsidR="00DF578D">
              <w:t xml:space="preserve">following your laboratory-specific chemical hygiene plan and the requirements of relevant Duke University Chemical Waste Policies linked from </w:t>
            </w:r>
            <w:hyperlink r:id="rId13" w:history="1">
              <w:r w:rsidR="00DF578D" w:rsidRPr="00317AF4">
                <w:rPr>
                  <w:rStyle w:val="Hyperlink"/>
                </w:rPr>
                <w:t>https://www.safety.duke.edu/waste-disposal/chemical-waste</w:t>
              </w:r>
            </w:hyperlink>
            <w:r w:rsidR="00DF578D">
              <w:t>.</w:t>
            </w:r>
          </w:p>
          <w:p w14:paraId="05533E62" w14:textId="032C1F8F" w:rsidR="00732DE0" w:rsidRPr="00E16447" w:rsidRDefault="00732DE0" w:rsidP="00266474">
            <w:pPr>
              <w:spacing w:after="0" w:line="240" w:lineRule="auto"/>
            </w:pPr>
            <w:r>
              <w:t xml:space="preserve">Make sure that waste is quenched as needed and packaged so as not to react during waste handling and transportation. </w:t>
            </w:r>
          </w:p>
        </w:tc>
      </w:tr>
    </w:tbl>
    <w:p w14:paraId="6B888268" w14:textId="77777777" w:rsidR="00D0226F" w:rsidRPr="000B6CFA" w:rsidRDefault="00D0226F" w:rsidP="00D0226F">
      <w:pPr>
        <w:spacing w:after="0" w:line="240" w:lineRule="auto"/>
        <w:rPr>
          <w:b/>
          <w:bCs/>
        </w:rPr>
      </w:pPr>
    </w:p>
    <w:p w14:paraId="6EFFC711" w14:textId="77777777" w:rsidR="00D0226F" w:rsidRPr="000B6CFA" w:rsidRDefault="00D0226F" w:rsidP="00D0226F">
      <w:pPr>
        <w:numPr>
          <w:ilvl w:val="0"/>
          <w:numId w:val="2"/>
        </w:numPr>
        <w:spacing w:after="0" w:line="240" w:lineRule="auto"/>
        <w:rPr>
          <w:b/>
          <w:bCs/>
        </w:rPr>
      </w:pPr>
      <w:r w:rsidRPr="000B6CFA">
        <w:rPr>
          <w:b/>
          <w:bCs/>
          <w:u w:val="single"/>
        </w:rPr>
        <w:t>Exposures/Unintended contact:</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D0226F" w:rsidRPr="000B6CFA" w14:paraId="2F84ACD2" w14:textId="77777777" w:rsidTr="00266474">
        <w:tc>
          <w:tcPr>
            <w:tcW w:w="10656" w:type="dxa"/>
          </w:tcPr>
          <w:p w14:paraId="6584B79B" w14:textId="0B1B2BBC" w:rsidR="00D0226F" w:rsidRPr="000B6CFA" w:rsidRDefault="00D0226F" w:rsidP="003915A4">
            <w:pPr>
              <w:spacing w:after="0" w:line="240" w:lineRule="auto"/>
              <w:rPr>
                <w:bCs/>
              </w:rPr>
            </w:pPr>
            <w:r w:rsidRPr="000B6CFA">
              <w:rPr>
                <w:bCs/>
              </w:rPr>
              <w:t xml:space="preserve">Contact Employee Occupational Health and Wellness (EOHW) at </w:t>
            </w:r>
            <w:r w:rsidR="00600D9D">
              <w:rPr>
                <w:bCs/>
              </w:rPr>
              <w:t>919-</w:t>
            </w:r>
            <w:r w:rsidRPr="000B6CFA">
              <w:rPr>
                <w:bCs/>
              </w:rPr>
              <w:t xml:space="preserve">684-3136 for medical advice on occupational chemical exposures.  </w:t>
            </w:r>
            <w:r w:rsidR="00DF578D" w:rsidRPr="000B6CFA">
              <w:rPr>
                <w:bCs/>
              </w:rPr>
              <w:t>For an actual chemical exposure</w:t>
            </w:r>
            <w:r w:rsidR="00DF578D">
              <w:rPr>
                <w:bCs/>
              </w:rPr>
              <w:t xml:space="preserve"> or injury</w:t>
            </w:r>
            <w:r w:rsidR="00DF578D" w:rsidRPr="000B6CFA">
              <w:rPr>
                <w:bCs/>
              </w:rPr>
              <w:t xml:space="preserve">, complete the work-related injury or illness report found </w:t>
            </w:r>
            <w:r w:rsidR="00DF578D">
              <w:rPr>
                <w:bCs/>
              </w:rPr>
              <w:t xml:space="preserve">and seek medical attention at Duke Employee Occupational Health and Wellness clinic or other treatment center as specified at </w:t>
            </w:r>
            <w:hyperlink r:id="rId14" w:history="1">
              <w:r w:rsidR="00DF578D" w:rsidRPr="00317AF4">
                <w:rPr>
                  <w:rStyle w:val="Hyperlink"/>
                  <w:bCs/>
                </w:rPr>
                <w:t>https://www.safety.duke.edu/emergency/personal-injury</w:t>
              </w:r>
            </w:hyperlink>
            <w:r w:rsidR="00DF578D">
              <w:rPr>
                <w:bCs/>
              </w:rPr>
              <w:t xml:space="preserve">.  </w:t>
            </w:r>
          </w:p>
        </w:tc>
      </w:tr>
    </w:tbl>
    <w:p w14:paraId="0FE6C344" w14:textId="77777777" w:rsidR="00D0226F" w:rsidRDefault="00D0226F" w:rsidP="00D0226F">
      <w:pPr>
        <w:spacing w:after="0" w:line="240" w:lineRule="auto"/>
        <w:ind w:left="360"/>
        <w:rPr>
          <w:bCs/>
        </w:rPr>
      </w:pPr>
    </w:p>
    <w:p w14:paraId="22DDCC6A" w14:textId="77777777" w:rsidR="00D0226F" w:rsidRPr="000B6CFA" w:rsidRDefault="00D0226F" w:rsidP="00D0226F">
      <w:pPr>
        <w:spacing w:after="0" w:line="240" w:lineRule="auto"/>
        <w:ind w:left="360"/>
        <w:rPr>
          <w:bCs/>
        </w:rPr>
      </w:pPr>
    </w:p>
    <w:p w14:paraId="31F7C7A4" w14:textId="77777777" w:rsidR="00D0226F" w:rsidRPr="000B6CFA" w:rsidRDefault="00D0226F" w:rsidP="00D0226F">
      <w:pPr>
        <w:numPr>
          <w:ilvl w:val="0"/>
          <w:numId w:val="2"/>
        </w:numPr>
        <w:spacing w:after="0" w:line="240" w:lineRule="auto"/>
        <w:rPr>
          <w:bCs/>
        </w:rPr>
      </w:pPr>
      <w:r>
        <w:rPr>
          <w:b/>
          <w:bCs/>
          <w:u w:val="single"/>
        </w:rPr>
        <w:t>Emergency/Spill</w:t>
      </w:r>
      <w:r w:rsidRPr="000B6CFA">
        <w:rPr>
          <w:b/>
          <w:bCs/>
          <w:u w:val="single"/>
        </w:rPr>
        <w:t xml:space="preserve"> Procedure</w:t>
      </w:r>
      <w:r>
        <w:rPr>
          <w:b/>
          <w:bCs/>
          <w:u w:val="single"/>
        </w:rPr>
        <w:t>s</w:t>
      </w:r>
      <w:r w:rsidRPr="000B6CFA">
        <w:rPr>
          <w:b/>
          <w:bCs/>
          <w:u w:val="single"/>
        </w:rPr>
        <w:t>:</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D0226F" w:rsidRPr="000B6CFA" w14:paraId="2437E223" w14:textId="77777777" w:rsidTr="00266474">
        <w:tc>
          <w:tcPr>
            <w:tcW w:w="10638" w:type="dxa"/>
          </w:tcPr>
          <w:p w14:paraId="09B29CD9" w14:textId="77777777" w:rsidR="00D0226F" w:rsidRPr="000B6CFA" w:rsidRDefault="00D0226F" w:rsidP="00266474">
            <w:pPr>
              <w:spacing w:after="0" w:line="240" w:lineRule="auto"/>
              <w:rPr>
                <w:bCs/>
              </w:rPr>
            </w:pPr>
            <w:r>
              <w:rPr>
                <w:bCs/>
              </w:rPr>
              <w:t xml:space="preserve">In </w:t>
            </w:r>
            <w:proofErr w:type="gramStart"/>
            <w:r>
              <w:rPr>
                <w:bCs/>
              </w:rPr>
              <w:t>the case</w:t>
            </w:r>
            <w:proofErr w:type="gramEnd"/>
            <w:r>
              <w:rPr>
                <w:bCs/>
              </w:rPr>
              <w:t xml:space="preserve"> of a release of pyrophoric material, fire, or explosion in the lab, leave the area immediately and contact Duke Police by calling </w:t>
            </w:r>
            <w:r w:rsidRPr="000B6CFA">
              <w:rPr>
                <w:bCs/>
              </w:rPr>
              <w:t xml:space="preserve">911 from a campus phone or </w:t>
            </w:r>
            <w:r w:rsidR="00600D9D">
              <w:rPr>
                <w:bCs/>
              </w:rPr>
              <w:t>919-</w:t>
            </w:r>
            <w:r w:rsidRPr="000B6CFA">
              <w:rPr>
                <w:bCs/>
              </w:rPr>
              <w:t>684-2444 from any phone.</w:t>
            </w:r>
            <w:r>
              <w:rPr>
                <w:bCs/>
              </w:rPr>
              <w:t xml:space="preserve"> Duke Police will contact the fire department, facilities and/or OESO as needed.</w:t>
            </w:r>
          </w:p>
        </w:tc>
      </w:tr>
    </w:tbl>
    <w:p w14:paraId="0EEB2020" w14:textId="77777777" w:rsidR="00D0226F" w:rsidRPr="000B6CFA" w:rsidRDefault="00D0226F" w:rsidP="00D0226F">
      <w:pPr>
        <w:spacing w:after="0" w:line="240" w:lineRule="auto"/>
        <w:rPr>
          <w:bCs/>
        </w:rPr>
      </w:pPr>
    </w:p>
    <w:p w14:paraId="6D3C2312" w14:textId="77777777" w:rsidR="00D0226F" w:rsidRPr="000B6CFA" w:rsidRDefault="00D0226F" w:rsidP="00D0226F">
      <w:pPr>
        <w:numPr>
          <w:ilvl w:val="0"/>
          <w:numId w:val="2"/>
        </w:numPr>
        <w:spacing w:after="0" w:line="240" w:lineRule="auto"/>
        <w:rPr>
          <w:bCs/>
        </w:rPr>
      </w:pPr>
      <w:proofErr w:type="gramStart"/>
      <w:r w:rsidRPr="000B6CFA">
        <w:rPr>
          <w:b/>
          <w:bCs/>
          <w:u w:val="single"/>
        </w:rPr>
        <w:t>Training of</w:t>
      </w:r>
      <w:proofErr w:type="gramEnd"/>
      <w:r w:rsidRPr="000B6CFA">
        <w:rPr>
          <w:b/>
          <w:bCs/>
          <w:u w:val="single"/>
        </w:rPr>
        <w:t xml:space="preserve"> personnel</w:t>
      </w:r>
      <w:r w:rsidRPr="000B6CFA">
        <w:rPr>
          <w:b/>
          <w:u w:val="single"/>
        </w:rPr>
        <w:t>:</w:t>
      </w:r>
      <w:r w:rsidRPr="000B6CFA">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D0226F" w:rsidRPr="000B6CFA" w14:paraId="63000264" w14:textId="77777777" w:rsidTr="00266474">
        <w:tc>
          <w:tcPr>
            <w:tcW w:w="10638" w:type="dxa"/>
          </w:tcPr>
          <w:p w14:paraId="371A5344" w14:textId="77777777" w:rsidR="00600D9D" w:rsidRPr="00600D9D" w:rsidRDefault="00600D9D" w:rsidP="00600D9D">
            <w:pPr>
              <w:spacing w:after="20" w:line="240" w:lineRule="auto"/>
            </w:pPr>
            <w:r w:rsidRPr="00600D9D">
              <w:t xml:space="preserve">Users must be given hands-on training for procedures/experiments involving pyrophoric </w:t>
            </w:r>
            <w:r w:rsidR="00B204E9">
              <w:t xml:space="preserve">or other highly reactive </w:t>
            </w:r>
            <w:r w:rsidRPr="00600D9D">
              <w:t>materials before beginning work.</w:t>
            </w:r>
          </w:p>
          <w:p w14:paraId="07F91692" w14:textId="77777777" w:rsidR="00D0226F" w:rsidRDefault="00D0226F" w:rsidP="00266474">
            <w:pPr>
              <w:spacing w:after="20" w:line="240" w:lineRule="auto"/>
            </w:pPr>
            <w:r>
              <w:t xml:space="preserve">Hands-on fire extinguisher training is highly recommended. Contact OESO Fire Safety </w:t>
            </w:r>
            <w:proofErr w:type="gramStart"/>
            <w:r>
              <w:t>at</w:t>
            </w:r>
            <w:proofErr w:type="gramEnd"/>
            <w:r>
              <w:t xml:space="preserve"> </w:t>
            </w:r>
            <w:r w:rsidR="00600D9D">
              <w:t>919-</w:t>
            </w:r>
            <w:r>
              <w:t>684-5609 for more information or to set this up.</w:t>
            </w:r>
          </w:p>
          <w:p w14:paraId="79E3A1B9" w14:textId="416593E9" w:rsidR="00D0226F" w:rsidRDefault="00D0226F" w:rsidP="00266474">
            <w:pPr>
              <w:spacing w:after="0" w:line="240" w:lineRule="auto"/>
            </w:pPr>
            <w:r w:rsidRPr="000B6CFA">
              <w:t>All personnel are required to complete the online General Lab Safety session thr</w:t>
            </w:r>
            <w:r w:rsidR="001A6640">
              <w:t>ough</w:t>
            </w:r>
            <w:r w:rsidRPr="000B6CFA">
              <w:t xml:space="preserve"> the OESO website.  This session includes an introduction to general chemical safety.  </w:t>
            </w:r>
          </w:p>
          <w:p w14:paraId="2CC02960" w14:textId="5712DAA6" w:rsidR="00D0226F" w:rsidRPr="007B0118" w:rsidRDefault="00D0226F" w:rsidP="00D0226F">
            <w:pPr>
              <w:spacing w:after="0" w:line="240" w:lineRule="auto"/>
              <w:rPr>
                <w:b/>
              </w:rPr>
            </w:pPr>
            <w:r w:rsidRPr="000B6CFA">
              <w:t xml:space="preserve">Furthermore, </w:t>
            </w:r>
            <w:r>
              <w:t>t</w:t>
            </w:r>
            <w:r w:rsidRPr="00D0226F">
              <w:t>raining on the</w:t>
            </w:r>
            <w:r>
              <w:t>se</w:t>
            </w:r>
            <w:r w:rsidRPr="00D0226F">
              <w:t xml:space="preserve"> specific procedures must be performed by the PI or knowledgeable </w:t>
            </w:r>
            <w:proofErr w:type="gramStart"/>
            <w:r w:rsidRPr="00D0226F">
              <w:t>designee</w:t>
            </w:r>
            <w:proofErr w:type="gramEnd"/>
            <w:r w:rsidRPr="00D0226F">
              <w:t xml:space="preserve"> for all personnel working with </w:t>
            </w:r>
            <w:r>
              <w:t>pyrophoric</w:t>
            </w:r>
            <w:r w:rsidRPr="00D0226F">
              <w:t xml:space="preserve"> materials, and must be documented (topics covered, date, employee names and signatures).</w:t>
            </w:r>
            <w:r>
              <w:t xml:space="preserve"> A</w:t>
            </w:r>
            <w:r w:rsidRPr="000B6CFA">
              <w:t xml:space="preserve">ll personnel shall read and fully adhere to </w:t>
            </w:r>
            <w:r>
              <w:t xml:space="preserve">the laboratory- and chemical-specific SOP for any </w:t>
            </w:r>
            <w:r w:rsidR="00C90DA4">
              <w:t>listed</w:t>
            </w:r>
            <w:r w:rsidR="001A6640">
              <w:t xml:space="preserve"> </w:t>
            </w:r>
            <w:proofErr w:type="gramStart"/>
            <w:r w:rsidR="001A6640">
              <w:t>chemicals</w:t>
            </w:r>
            <w:r>
              <w:t>, and</w:t>
            </w:r>
            <w:proofErr w:type="gramEnd"/>
            <w:r>
              <w:t xml:space="preserve"> shall document that they have read it by signing and dating the SOP.</w:t>
            </w:r>
          </w:p>
        </w:tc>
      </w:tr>
    </w:tbl>
    <w:p w14:paraId="1268B137" w14:textId="77777777" w:rsidR="00D0226F" w:rsidRDefault="00D0226F" w:rsidP="00D0226F">
      <w:pPr>
        <w:spacing w:after="0" w:line="240" w:lineRule="auto"/>
      </w:pPr>
    </w:p>
    <w:p w14:paraId="55633A42" w14:textId="77777777" w:rsidR="009D13EA" w:rsidRDefault="009D13EA" w:rsidP="00D0226F">
      <w:pPr>
        <w:spacing w:after="0" w:line="240" w:lineRule="auto"/>
      </w:pPr>
    </w:p>
    <w:p w14:paraId="5ABEE76B" w14:textId="77777777" w:rsidR="009D13EA" w:rsidRDefault="009D13EA" w:rsidP="009D13EA">
      <w:pPr>
        <w:spacing w:after="0" w:line="240" w:lineRule="auto"/>
        <w:jc w:val="center"/>
        <w:rPr>
          <w:b/>
        </w:rPr>
      </w:pPr>
      <w:r w:rsidRPr="004163DE">
        <w:rPr>
          <w:b/>
        </w:rPr>
        <w:t>“I have read and understand this SOP. I agree to fully adhere to its requirements.”</w:t>
      </w:r>
    </w:p>
    <w:p w14:paraId="68C0CDDC" w14:textId="77777777" w:rsidR="009D13EA" w:rsidRPr="004163DE" w:rsidRDefault="009D13EA" w:rsidP="009D13EA">
      <w:pPr>
        <w:spacing w:after="0" w:line="240" w:lineRule="auto"/>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2160"/>
        <w:gridCol w:w="1620"/>
        <w:gridCol w:w="3330"/>
        <w:gridCol w:w="1638"/>
      </w:tblGrid>
      <w:tr w:rsidR="009D13EA" w:rsidRPr="00BA0CAC" w14:paraId="6B827F53" w14:textId="77777777" w:rsidTr="00A8503C">
        <w:tc>
          <w:tcPr>
            <w:tcW w:w="2268" w:type="dxa"/>
            <w:vAlign w:val="bottom"/>
          </w:tcPr>
          <w:p w14:paraId="47A65088" w14:textId="77777777" w:rsidR="009D13EA" w:rsidRPr="00BA0CAC" w:rsidRDefault="009D13EA" w:rsidP="00A8503C">
            <w:pPr>
              <w:spacing w:after="0" w:line="240" w:lineRule="auto"/>
              <w:jc w:val="center"/>
              <w:rPr>
                <w:b/>
              </w:rPr>
            </w:pPr>
            <w:r w:rsidRPr="00BA0CAC">
              <w:rPr>
                <w:b/>
              </w:rPr>
              <w:t>Last</w:t>
            </w:r>
          </w:p>
        </w:tc>
        <w:tc>
          <w:tcPr>
            <w:tcW w:w="2160" w:type="dxa"/>
            <w:vAlign w:val="bottom"/>
          </w:tcPr>
          <w:p w14:paraId="526C428E" w14:textId="77777777" w:rsidR="009D13EA" w:rsidRPr="00BA0CAC" w:rsidRDefault="009D13EA" w:rsidP="00A8503C">
            <w:pPr>
              <w:spacing w:after="0" w:line="240" w:lineRule="auto"/>
              <w:jc w:val="center"/>
              <w:rPr>
                <w:b/>
              </w:rPr>
            </w:pPr>
            <w:r w:rsidRPr="00BA0CAC">
              <w:rPr>
                <w:b/>
              </w:rPr>
              <w:t>First</w:t>
            </w:r>
          </w:p>
        </w:tc>
        <w:tc>
          <w:tcPr>
            <w:tcW w:w="1620" w:type="dxa"/>
            <w:vAlign w:val="bottom"/>
          </w:tcPr>
          <w:p w14:paraId="1E421090" w14:textId="77777777" w:rsidR="009D13EA" w:rsidRPr="00BA0CAC" w:rsidRDefault="009D13EA" w:rsidP="00A8503C">
            <w:pPr>
              <w:spacing w:after="0" w:line="240" w:lineRule="auto"/>
              <w:jc w:val="center"/>
              <w:rPr>
                <w:b/>
              </w:rPr>
            </w:pPr>
            <w:r w:rsidRPr="00BA0CAC">
              <w:rPr>
                <w:b/>
              </w:rPr>
              <w:t>Duke ID</w:t>
            </w:r>
          </w:p>
        </w:tc>
        <w:tc>
          <w:tcPr>
            <w:tcW w:w="3330" w:type="dxa"/>
            <w:vAlign w:val="bottom"/>
          </w:tcPr>
          <w:p w14:paraId="67822905" w14:textId="77777777" w:rsidR="009D13EA" w:rsidRPr="00BA0CAC" w:rsidRDefault="009D13EA" w:rsidP="00A8503C">
            <w:pPr>
              <w:spacing w:after="0" w:line="240" w:lineRule="auto"/>
              <w:jc w:val="center"/>
              <w:rPr>
                <w:b/>
              </w:rPr>
            </w:pPr>
            <w:r w:rsidRPr="00BA0CAC">
              <w:rPr>
                <w:b/>
              </w:rPr>
              <w:t>Signature</w:t>
            </w:r>
          </w:p>
        </w:tc>
        <w:tc>
          <w:tcPr>
            <w:tcW w:w="1638" w:type="dxa"/>
          </w:tcPr>
          <w:p w14:paraId="076C9450" w14:textId="77777777" w:rsidR="009D13EA" w:rsidRPr="00BA0CAC" w:rsidRDefault="009D13EA" w:rsidP="00A8503C">
            <w:pPr>
              <w:spacing w:after="0" w:line="240" w:lineRule="auto"/>
              <w:jc w:val="center"/>
              <w:rPr>
                <w:b/>
              </w:rPr>
            </w:pPr>
            <w:r>
              <w:rPr>
                <w:b/>
              </w:rPr>
              <w:t>Date</w:t>
            </w:r>
          </w:p>
        </w:tc>
      </w:tr>
      <w:tr w:rsidR="009D13EA" w:rsidRPr="00BA0CAC" w14:paraId="76E04EB3" w14:textId="77777777" w:rsidTr="00A8503C">
        <w:trPr>
          <w:trHeight w:val="432"/>
        </w:trPr>
        <w:tc>
          <w:tcPr>
            <w:tcW w:w="2268" w:type="dxa"/>
          </w:tcPr>
          <w:p w14:paraId="085B912F" w14:textId="77777777" w:rsidR="009D13EA" w:rsidRPr="00BA0CAC" w:rsidRDefault="009D13EA" w:rsidP="00A8503C">
            <w:pPr>
              <w:spacing w:after="0"/>
              <w:jc w:val="center"/>
              <w:rPr>
                <w:b/>
                <w:sz w:val="28"/>
                <w:szCs w:val="28"/>
              </w:rPr>
            </w:pPr>
          </w:p>
        </w:tc>
        <w:tc>
          <w:tcPr>
            <w:tcW w:w="2160" w:type="dxa"/>
          </w:tcPr>
          <w:p w14:paraId="3BDD7FA2" w14:textId="77777777" w:rsidR="009D13EA" w:rsidRPr="00BA0CAC" w:rsidRDefault="009D13EA" w:rsidP="00A8503C">
            <w:pPr>
              <w:spacing w:after="0"/>
              <w:jc w:val="center"/>
              <w:rPr>
                <w:b/>
                <w:sz w:val="28"/>
                <w:szCs w:val="28"/>
              </w:rPr>
            </w:pPr>
          </w:p>
        </w:tc>
        <w:tc>
          <w:tcPr>
            <w:tcW w:w="1620" w:type="dxa"/>
          </w:tcPr>
          <w:p w14:paraId="3B762F3C" w14:textId="77777777" w:rsidR="009D13EA" w:rsidRPr="00BA0CAC" w:rsidRDefault="009D13EA" w:rsidP="00A8503C">
            <w:pPr>
              <w:spacing w:after="0"/>
              <w:jc w:val="center"/>
              <w:rPr>
                <w:b/>
                <w:sz w:val="28"/>
                <w:szCs w:val="28"/>
              </w:rPr>
            </w:pPr>
          </w:p>
        </w:tc>
        <w:tc>
          <w:tcPr>
            <w:tcW w:w="3330" w:type="dxa"/>
          </w:tcPr>
          <w:p w14:paraId="3FFEF247" w14:textId="77777777" w:rsidR="009D13EA" w:rsidRPr="00BA0CAC" w:rsidRDefault="009D13EA" w:rsidP="00A8503C">
            <w:pPr>
              <w:spacing w:after="0"/>
              <w:jc w:val="center"/>
              <w:rPr>
                <w:b/>
                <w:sz w:val="28"/>
                <w:szCs w:val="28"/>
              </w:rPr>
            </w:pPr>
          </w:p>
        </w:tc>
        <w:tc>
          <w:tcPr>
            <w:tcW w:w="1638" w:type="dxa"/>
          </w:tcPr>
          <w:p w14:paraId="32A173B2" w14:textId="77777777" w:rsidR="009D13EA" w:rsidRPr="00BA0CAC" w:rsidRDefault="009D13EA" w:rsidP="00A8503C">
            <w:pPr>
              <w:spacing w:after="0"/>
              <w:jc w:val="center"/>
              <w:rPr>
                <w:b/>
                <w:sz w:val="28"/>
                <w:szCs w:val="28"/>
              </w:rPr>
            </w:pPr>
          </w:p>
        </w:tc>
      </w:tr>
      <w:tr w:rsidR="009D13EA" w:rsidRPr="00BA0CAC" w14:paraId="58B83756" w14:textId="77777777" w:rsidTr="00A8503C">
        <w:trPr>
          <w:trHeight w:val="432"/>
        </w:trPr>
        <w:tc>
          <w:tcPr>
            <w:tcW w:w="2268" w:type="dxa"/>
          </w:tcPr>
          <w:p w14:paraId="16381D78" w14:textId="77777777" w:rsidR="009D13EA" w:rsidRPr="00BA0CAC" w:rsidRDefault="009D13EA" w:rsidP="00A8503C">
            <w:pPr>
              <w:spacing w:after="0"/>
              <w:jc w:val="center"/>
              <w:rPr>
                <w:b/>
                <w:sz w:val="28"/>
                <w:szCs w:val="28"/>
              </w:rPr>
            </w:pPr>
          </w:p>
        </w:tc>
        <w:tc>
          <w:tcPr>
            <w:tcW w:w="2160" w:type="dxa"/>
          </w:tcPr>
          <w:p w14:paraId="01CF4290" w14:textId="77777777" w:rsidR="009D13EA" w:rsidRPr="00BA0CAC" w:rsidRDefault="009D13EA" w:rsidP="00A8503C">
            <w:pPr>
              <w:spacing w:after="0"/>
              <w:jc w:val="center"/>
              <w:rPr>
                <w:b/>
                <w:sz w:val="28"/>
                <w:szCs w:val="28"/>
              </w:rPr>
            </w:pPr>
          </w:p>
        </w:tc>
        <w:tc>
          <w:tcPr>
            <w:tcW w:w="1620" w:type="dxa"/>
          </w:tcPr>
          <w:p w14:paraId="07394A1C" w14:textId="77777777" w:rsidR="009D13EA" w:rsidRPr="00BA0CAC" w:rsidRDefault="009D13EA" w:rsidP="00A8503C">
            <w:pPr>
              <w:spacing w:after="0"/>
              <w:jc w:val="center"/>
              <w:rPr>
                <w:b/>
                <w:sz w:val="28"/>
                <w:szCs w:val="28"/>
              </w:rPr>
            </w:pPr>
          </w:p>
        </w:tc>
        <w:tc>
          <w:tcPr>
            <w:tcW w:w="3330" w:type="dxa"/>
          </w:tcPr>
          <w:p w14:paraId="3BDCC5B4" w14:textId="77777777" w:rsidR="009D13EA" w:rsidRPr="00BA0CAC" w:rsidRDefault="009D13EA" w:rsidP="00A8503C">
            <w:pPr>
              <w:spacing w:after="0"/>
              <w:jc w:val="center"/>
              <w:rPr>
                <w:b/>
                <w:sz w:val="28"/>
                <w:szCs w:val="28"/>
              </w:rPr>
            </w:pPr>
          </w:p>
        </w:tc>
        <w:tc>
          <w:tcPr>
            <w:tcW w:w="1638" w:type="dxa"/>
          </w:tcPr>
          <w:p w14:paraId="1F995756" w14:textId="77777777" w:rsidR="009D13EA" w:rsidRPr="00BA0CAC" w:rsidRDefault="009D13EA" w:rsidP="00A8503C">
            <w:pPr>
              <w:spacing w:after="0"/>
              <w:jc w:val="center"/>
              <w:rPr>
                <w:b/>
                <w:sz w:val="28"/>
                <w:szCs w:val="28"/>
              </w:rPr>
            </w:pPr>
          </w:p>
        </w:tc>
      </w:tr>
      <w:tr w:rsidR="009D13EA" w:rsidRPr="00BA0CAC" w14:paraId="702818D6" w14:textId="77777777" w:rsidTr="00A8503C">
        <w:trPr>
          <w:trHeight w:val="432"/>
        </w:trPr>
        <w:tc>
          <w:tcPr>
            <w:tcW w:w="2268" w:type="dxa"/>
          </w:tcPr>
          <w:p w14:paraId="2E2FC7D1" w14:textId="77777777" w:rsidR="009D13EA" w:rsidRPr="00BA0CAC" w:rsidRDefault="009D13EA" w:rsidP="00A8503C">
            <w:pPr>
              <w:spacing w:after="0"/>
              <w:jc w:val="center"/>
              <w:rPr>
                <w:b/>
                <w:sz w:val="28"/>
                <w:szCs w:val="28"/>
              </w:rPr>
            </w:pPr>
          </w:p>
        </w:tc>
        <w:tc>
          <w:tcPr>
            <w:tcW w:w="2160" w:type="dxa"/>
          </w:tcPr>
          <w:p w14:paraId="7A117424" w14:textId="77777777" w:rsidR="009D13EA" w:rsidRPr="00BA0CAC" w:rsidRDefault="009D13EA" w:rsidP="00A8503C">
            <w:pPr>
              <w:spacing w:after="0"/>
              <w:jc w:val="center"/>
              <w:rPr>
                <w:b/>
                <w:sz w:val="28"/>
                <w:szCs w:val="28"/>
              </w:rPr>
            </w:pPr>
          </w:p>
        </w:tc>
        <w:tc>
          <w:tcPr>
            <w:tcW w:w="1620" w:type="dxa"/>
          </w:tcPr>
          <w:p w14:paraId="0AA17368" w14:textId="77777777" w:rsidR="009D13EA" w:rsidRPr="00BA0CAC" w:rsidRDefault="009D13EA" w:rsidP="00A8503C">
            <w:pPr>
              <w:spacing w:after="0"/>
              <w:jc w:val="center"/>
              <w:rPr>
                <w:b/>
                <w:sz w:val="28"/>
                <w:szCs w:val="28"/>
              </w:rPr>
            </w:pPr>
          </w:p>
        </w:tc>
        <w:tc>
          <w:tcPr>
            <w:tcW w:w="3330" w:type="dxa"/>
          </w:tcPr>
          <w:p w14:paraId="6ED506AA" w14:textId="77777777" w:rsidR="009D13EA" w:rsidRPr="00BA0CAC" w:rsidRDefault="009D13EA" w:rsidP="00A8503C">
            <w:pPr>
              <w:spacing w:after="0"/>
              <w:jc w:val="center"/>
              <w:rPr>
                <w:b/>
                <w:sz w:val="28"/>
                <w:szCs w:val="28"/>
              </w:rPr>
            </w:pPr>
          </w:p>
        </w:tc>
        <w:tc>
          <w:tcPr>
            <w:tcW w:w="1638" w:type="dxa"/>
          </w:tcPr>
          <w:p w14:paraId="7D6D9633" w14:textId="77777777" w:rsidR="009D13EA" w:rsidRPr="00BA0CAC" w:rsidRDefault="009D13EA" w:rsidP="00A8503C">
            <w:pPr>
              <w:spacing w:after="0"/>
              <w:jc w:val="center"/>
              <w:rPr>
                <w:b/>
                <w:sz w:val="28"/>
                <w:szCs w:val="28"/>
              </w:rPr>
            </w:pPr>
          </w:p>
        </w:tc>
      </w:tr>
      <w:tr w:rsidR="009D13EA" w:rsidRPr="00BA0CAC" w14:paraId="23716DE6" w14:textId="77777777" w:rsidTr="00A8503C">
        <w:trPr>
          <w:trHeight w:val="432"/>
        </w:trPr>
        <w:tc>
          <w:tcPr>
            <w:tcW w:w="2268" w:type="dxa"/>
          </w:tcPr>
          <w:p w14:paraId="4D4DC2C0" w14:textId="77777777" w:rsidR="009D13EA" w:rsidRPr="00BA0CAC" w:rsidRDefault="009D13EA" w:rsidP="00A8503C">
            <w:pPr>
              <w:spacing w:after="0"/>
              <w:jc w:val="center"/>
              <w:rPr>
                <w:b/>
                <w:sz w:val="28"/>
                <w:szCs w:val="28"/>
              </w:rPr>
            </w:pPr>
          </w:p>
        </w:tc>
        <w:tc>
          <w:tcPr>
            <w:tcW w:w="2160" w:type="dxa"/>
          </w:tcPr>
          <w:p w14:paraId="3B352714" w14:textId="77777777" w:rsidR="009D13EA" w:rsidRPr="00BA0CAC" w:rsidRDefault="009D13EA" w:rsidP="00A8503C">
            <w:pPr>
              <w:spacing w:after="0"/>
              <w:jc w:val="center"/>
              <w:rPr>
                <w:b/>
                <w:sz w:val="28"/>
                <w:szCs w:val="28"/>
              </w:rPr>
            </w:pPr>
          </w:p>
        </w:tc>
        <w:tc>
          <w:tcPr>
            <w:tcW w:w="1620" w:type="dxa"/>
          </w:tcPr>
          <w:p w14:paraId="0128F041" w14:textId="77777777" w:rsidR="009D13EA" w:rsidRPr="00BA0CAC" w:rsidRDefault="009D13EA" w:rsidP="00A8503C">
            <w:pPr>
              <w:spacing w:after="0"/>
              <w:jc w:val="center"/>
              <w:rPr>
                <w:b/>
                <w:sz w:val="28"/>
                <w:szCs w:val="28"/>
              </w:rPr>
            </w:pPr>
          </w:p>
        </w:tc>
        <w:tc>
          <w:tcPr>
            <w:tcW w:w="3330" w:type="dxa"/>
          </w:tcPr>
          <w:p w14:paraId="1A9593C1" w14:textId="77777777" w:rsidR="009D13EA" w:rsidRPr="00BA0CAC" w:rsidRDefault="009D13EA" w:rsidP="00A8503C">
            <w:pPr>
              <w:spacing w:after="0"/>
              <w:jc w:val="center"/>
              <w:rPr>
                <w:b/>
                <w:sz w:val="28"/>
                <w:szCs w:val="28"/>
              </w:rPr>
            </w:pPr>
          </w:p>
        </w:tc>
        <w:tc>
          <w:tcPr>
            <w:tcW w:w="1638" w:type="dxa"/>
          </w:tcPr>
          <w:p w14:paraId="7752180C" w14:textId="77777777" w:rsidR="009D13EA" w:rsidRPr="00BA0CAC" w:rsidRDefault="009D13EA" w:rsidP="00A8503C">
            <w:pPr>
              <w:spacing w:after="0"/>
              <w:jc w:val="center"/>
              <w:rPr>
                <w:b/>
                <w:sz w:val="28"/>
                <w:szCs w:val="28"/>
              </w:rPr>
            </w:pPr>
          </w:p>
        </w:tc>
      </w:tr>
      <w:tr w:rsidR="009D13EA" w:rsidRPr="00BA0CAC" w14:paraId="79024FF1" w14:textId="77777777" w:rsidTr="00A8503C">
        <w:trPr>
          <w:trHeight w:val="432"/>
        </w:trPr>
        <w:tc>
          <w:tcPr>
            <w:tcW w:w="2268" w:type="dxa"/>
          </w:tcPr>
          <w:p w14:paraId="5191D138" w14:textId="77777777" w:rsidR="009D13EA" w:rsidRPr="00BA0CAC" w:rsidRDefault="009D13EA" w:rsidP="00A8503C">
            <w:pPr>
              <w:spacing w:after="0"/>
              <w:jc w:val="center"/>
              <w:rPr>
                <w:b/>
                <w:sz w:val="28"/>
                <w:szCs w:val="28"/>
              </w:rPr>
            </w:pPr>
          </w:p>
        </w:tc>
        <w:tc>
          <w:tcPr>
            <w:tcW w:w="2160" w:type="dxa"/>
          </w:tcPr>
          <w:p w14:paraId="621421D1" w14:textId="77777777" w:rsidR="009D13EA" w:rsidRPr="00BA0CAC" w:rsidRDefault="009D13EA" w:rsidP="00A8503C">
            <w:pPr>
              <w:spacing w:after="0"/>
              <w:jc w:val="center"/>
              <w:rPr>
                <w:b/>
                <w:sz w:val="28"/>
                <w:szCs w:val="28"/>
              </w:rPr>
            </w:pPr>
          </w:p>
        </w:tc>
        <w:tc>
          <w:tcPr>
            <w:tcW w:w="1620" w:type="dxa"/>
          </w:tcPr>
          <w:p w14:paraId="39622BEA" w14:textId="77777777" w:rsidR="009D13EA" w:rsidRPr="00BA0CAC" w:rsidRDefault="009D13EA" w:rsidP="00A8503C">
            <w:pPr>
              <w:spacing w:after="0"/>
              <w:jc w:val="center"/>
              <w:rPr>
                <w:b/>
                <w:sz w:val="28"/>
                <w:szCs w:val="28"/>
              </w:rPr>
            </w:pPr>
          </w:p>
        </w:tc>
        <w:tc>
          <w:tcPr>
            <w:tcW w:w="3330" w:type="dxa"/>
          </w:tcPr>
          <w:p w14:paraId="063B7372" w14:textId="77777777" w:rsidR="009D13EA" w:rsidRPr="00BA0CAC" w:rsidRDefault="009D13EA" w:rsidP="00A8503C">
            <w:pPr>
              <w:spacing w:after="0"/>
              <w:jc w:val="center"/>
              <w:rPr>
                <w:b/>
                <w:sz w:val="28"/>
                <w:szCs w:val="28"/>
              </w:rPr>
            </w:pPr>
          </w:p>
        </w:tc>
        <w:tc>
          <w:tcPr>
            <w:tcW w:w="1638" w:type="dxa"/>
          </w:tcPr>
          <w:p w14:paraId="31C8A22C" w14:textId="77777777" w:rsidR="009D13EA" w:rsidRPr="00BA0CAC" w:rsidRDefault="009D13EA" w:rsidP="00A8503C">
            <w:pPr>
              <w:spacing w:after="0"/>
              <w:jc w:val="center"/>
              <w:rPr>
                <w:b/>
                <w:sz w:val="28"/>
                <w:szCs w:val="28"/>
              </w:rPr>
            </w:pPr>
          </w:p>
        </w:tc>
      </w:tr>
      <w:tr w:rsidR="009D13EA" w:rsidRPr="00BA0CAC" w14:paraId="5B5CFFB7" w14:textId="77777777" w:rsidTr="00A8503C">
        <w:trPr>
          <w:trHeight w:val="432"/>
        </w:trPr>
        <w:tc>
          <w:tcPr>
            <w:tcW w:w="2268" w:type="dxa"/>
          </w:tcPr>
          <w:p w14:paraId="68C1C836" w14:textId="77777777" w:rsidR="009D13EA" w:rsidRPr="00BA0CAC" w:rsidRDefault="009D13EA" w:rsidP="00A8503C">
            <w:pPr>
              <w:spacing w:after="0"/>
              <w:jc w:val="center"/>
              <w:rPr>
                <w:b/>
                <w:sz w:val="28"/>
                <w:szCs w:val="28"/>
              </w:rPr>
            </w:pPr>
          </w:p>
        </w:tc>
        <w:tc>
          <w:tcPr>
            <w:tcW w:w="2160" w:type="dxa"/>
          </w:tcPr>
          <w:p w14:paraId="6D2A9C9A" w14:textId="77777777" w:rsidR="009D13EA" w:rsidRPr="00BA0CAC" w:rsidRDefault="009D13EA" w:rsidP="00A8503C">
            <w:pPr>
              <w:spacing w:after="0"/>
              <w:jc w:val="center"/>
              <w:rPr>
                <w:b/>
                <w:sz w:val="28"/>
                <w:szCs w:val="28"/>
              </w:rPr>
            </w:pPr>
          </w:p>
        </w:tc>
        <w:tc>
          <w:tcPr>
            <w:tcW w:w="1620" w:type="dxa"/>
          </w:tcPr>
          <w:p w14:paraId="16C6A9BF" w14:textId="77777777" w:rsidR="009D13EA" w:rsidRPr="00BA0CAC" w:rsidRDefault="009D13EA" w:rsidP="00A8503C">
            <w:pPr>
              <w:spacing w:after="0"/>
              <w:jc w:val="center"/>
              <w:rPr>
                <w:b/>
                <w:sz w:val="28"/>
                <w:szCs w:val="28"/>
              </w:rPr>
            </w:pPr>
          </w:p>
        </w:tc>
        <w:tc>
          <w:tcPr>
            <w:tcW w:w="3330" w:type="dxa"/>
          </w:tcPr>
          <w:p w14:paraId="5E6ACA25" w14:textId="77777777" w:rsidR="009D13EA" w:rsidRPr="00BA0CAC" w:rsidRDefault="009D13EA" w:rsidP="00A8503C">
            <w:pPr>
              <w:spacing w:after="0"/>
              <w:jc w:val="center"/>
              <w:rPr>
                <w:b/>
                <w:sz w:val="28"/>
                <w:szCs w:val="28"/>
              </w:rPr>
            </w:pPr>
          </w:p>
        </w:tc>
        <w:tc>
          <w:tcPr>
            <w:tcW w:w="1638" w:type="dxa"/>
          </w:tcPr>
          <w:p w14:paraId="41D9CB67" w14:textId="77777777" w:rsidR="009D13EA" w:rsidRPr="00BA0CAC" w:rsidRDefault="009D13EA" w:rsidP="00A8503C">
            <w:pPr>
              <w:spacing w:after="0"/>
              <w:jc w:val="center"/>
              <w:rPr>
                <w:b/>
                <w:sz w:val="28"/>
                <w:szCs w:val="28"/>
              </w:rPr>
            </w:pPr>
          </w:p>
        </w:tc>
      </w:tr>
      <w:tr w:rsidR="009D13EA" w:rsidRPr="00BA0CAC" w14:paraId="41AAE515" w14:textId="77777777" w:rsidTr="00A8503C">
        <w:trPr>
          <w:trHeight w:val="432"/>
        </w:trPr>
        <w:tc>
          <w:tcPr>
            <w:tcW w:w="2268" w:type="dxa"/>
          </w:tcPr>
          <w:p w14:paraId="19CAEC65" w14:textId="77777777" w:rsidR="009D13EA" w:rsidRPr="00BA0CAC" w:rsidRDefault="009D13EA" w:rsidP="00A8503C">
            <w:pPr>
              <w:spacing w:after="0"/>
              <w:jc w:val="center"/>
              <w:rPr>
                <w:b/>
                <w:sz w:val="28"/>
                <w:szCs w:val="28"/>
              </w:rPr>
            </w:pPr>
          </w:p>
        </w:tc>
        <w:tc>
          <w:tcPr>
            <w:tcW w:w="2160" w:type="dxa"/>
          </w:tcPr>
          <w:p w14:paraId="18DB9B29" w14:textId="77777777" w:rsidR="009D13EA" w:rsidRPr="00BA0CAC" w:rsidRDefault="009D13EA" w:rsidP="00A8503C">
            <w:pPr>
              <w:spacing w:after="0"/>
              <w:jc w:val="center"/>
              <w:rPr>
                <w:b/>
                <w:sz w:val="28"/>
                <w:szCs w:val="28"/>
              </w:rPr>
            </w:pPr>
          </w:p>
        </w:tc>
        <w:tc>
          <w:tcPr>
            <w:tcW w:w="1620" w:type="dxa"/>
          </w:tcPr>
          <w:p w14:paraId="3BDC3DC6" w14:textId="77777777" w:rsidR="009D13EA" w:rsidRPr="00BA0CAC" w:rsidRDefault="009D13EA" w:rsidP="00A8503C">
            <w:pPr>
              <w:spacing w:after="0"/>
              <w:jc w:val="center"/>
              <w:rPr>
                <w:b/>
                <w:sz w:val="28"/>
                <w:szCs w:val="28"/>
              </w:rPr>
            </w:pPr>
          </w:p>
        </w:tc>
        <w:tc>
          <w:tcPr>
            <w:tcW w:w="3330" w:type="dxa"/>
          </w:tcPr>
          <w:p w14:paraId="0B3AB285" w14:textId="77777777" w:rsidR="009D13EA" w:rsidRPr="00BA0CAC" w:rsidRDefault="009D13EA" w:rsidP="00A8503C">
            <w:pPr>
              <w:spacing w:after="0"/>
              <w:jc w:val="center"/>
              <w:rPr>
                <w:b/>
                <w:sz w:val="28"/>
                <w:szCs w:val="28"/>
              </w:rPr>
            </w:pPr>
          </w:p>
        </w:tc>
        <w:tc>
          <w:tcPr>
            <w:tcW w:w="1638" w:type="dxa"/>
          </w:tcPr>
          <w:p w14:paraId="65DF46C5" w14:textId="77777777" w:rsidR="009D13EA" w:rsidRPr="00BA0CAC" w:rsidRDefault="009D13EA" w:rsidP="00A8503C">
            <w:pPr>
              <w:spacing w:after="0"/>
              <w:jc w:val="center"/>
              <w:rPr>
                <w:b/>
                <w:sz w:val="28"/>
                <w:szCs w:val="28"/>
              </w:rPr>
            </w:pPr>
          </w:p>
        </w:tc>
      </w:tr>
      <w:tr w:rsidR="009D13EA" w:rsidRPr="00BA0CAC" w14:paraId="610AC835" w14:textId="77777777" w:rsidTr="00A8503C">
        <w:trPr>
          <w:trHeight w:val="432"/>
        </w:trPr>
        <w:tc>
          <w:tcPr>
            <w:tcW w:w="2268" w:type="dxa"/>
          </w:tcPr>
          <w:p w14:paraId="54233796" w14:textId="77777777" w:rsidR="009D13EA" w:rsidRPr="00BA0CAC" w:rsidRDefault="009D13EA" w:rsidP="00A8503C">
            <w:pPr>
              <w:spacing w:after="0"/>
              <w:jc w:val="center"/>
              <w:rPr>
                <w:b/>
                <w:sz w:val="28"/>
                <w:szCs w:val="28"/>
              </w:rPr>
            </w:pPr>
          </w:p>
        </w:tc>
        <w:tc>
          <w:tcPr>
            <w:tcW w:w="2160" w:type="dxa"/>
          </w:tcPr>
          <w:p w14:paraId="661850FA" w14:textId="77777777" w:rsidR="009D13EA" w:rsidRPr="00BA0CAC" w:rsidRDefault="009D13EA" w:rsidP="00A8503C">
            <w:pPr>
              <w:spacing w:after="0"/>
              <w:jc w:val="center"/>
              <w:rPr>
                <w:b/>
                <w:sz w:val="28"/>
                <w:szCs w:val="28"/>
              </w:rPr>
            </w:pPr>
          </w:p>
        </w:tc>
        <w:tc>
          <w:tcPr>
            <w:tcW w:w="1620" w:type="dxa"/>
          </w:tcPr>
          <w:p w14:paraId="4DE77EB4" w14:textId="77777777" w:rsidR="009D13EA" w:rsidRPr="00BA0CAC" w:rsidRDefault="009D13EA" w:rsidP="00A8503C">
            <w:pPr>
              <w:spacing w:after="0"/>
              <w:jc w:val="center"/>
              <w:rPr>
                <w:b/>
                <w:sz w:val="28"/>
                <w:szCs w:val="28"/>
              </w:rPr>
            </w:pPr>
          </w:p>
        </w:tc>
        <w:tc>
          <w:tcPr>
            <w:tcW w:w="3330" w:type="dxa"/>
          </w:tcPr>
          <w:p w14:paraId="44F4B135" w14:textId="77777777" w:rsidR="009D13EA" w:rsidRPr="00BA0CAC" w:rsidRDefault="009D13EA" w:rsidP="00A8503C">
            <w:pPr>
              <w:spacing w:after="0"/>
              <w:jc w:val="center"/>
              <w:rPr>
                <w:b/>
                <w:sz w:val="28"/>
                <w:szCs w:val="28"/>
              </w:rPr>
            </w:pPr>
          </w:p>
        </w:tc>
        <w:tc>
          <w:tcPr>
            <w:tcW w:w="1638" w:type="dxa"/>
          </w:tcPr>
          <w:p w14:paraId="7A3F14B8" w14:textId="77777777" w:rsidR="009D13EA" w:rsidRPr="00BA0CAC" w:rsidRDefault="009D13EA" w:rsidP="00A8503C">
            <w:pPr>
              <w:spacing w:after="0"/>
              <w:jc w:val="center"/>
              <w:rPr>
                <w:b/>
                <w:sz w:val="28"/>
                <w:szCs w:val="28"/>
              </w:rPr>
            </w:pPr>
          </w:p>
        </w:tc>
      </w:tr>
    </w:tbl>
    <w:p w14:paraId="75AF92B6" w14:textId="77777777" w:rsidR="009D13EA" w:rsidRDefault="009D13EA" w:rsidP="009D13EA"/>
    <w:p w14:paraId="6B9C3AD0" w14:textId="77777777" w:rsidR="00CF7FC1" w:rsidRDefault="00CF7FC1" w:rsidP="009D13EA">
      <w:pPr>
        <w:jc w:val="center"/>
      </w:pPr>
    </w:p>
    <w:sectPr w:rsidR="00CF7FC1" w:rsidSect="00875A63">
      <w:headerReference w:type="even" r:id="rId15"/>
      <w:headerReference w:type="default" r:id="rId16"/>
      <w:footerReference w:type="even" r:id="rId17"/>
      <w:footerReference w:type="default" r:id="rId18"/>
      <w:headerReference w:type="first" r:id="rId19"/>
      <w:footerReference w:type="first" r:id="rId20"/>
      <w:pgSz w:w="12240" w:h="15840"/>
      <w:pgMar w:top="30" w:right="720" w:bottom="72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34F7" w14:textId="77777777" w:rsidR="00DB39CF" w:rsidRDefault="00DB39CF" w:rsidP="00875A63">
      <w:pPr>
        <w:spacing w:after="0" w:line="240" w:lineRule="auto"/>
      </w:pPr>
      <w:r>
        <w:separator/>
      </w:r>
    </w:p>
  </w:endnote>
  <w:endnote w:type="continuationSeparator" w:id="0">
    <w:p w14:paraId="7716CC7E" w14:textId="77777777" w:rsidR="00DB39CF" w:rsidRDefault="00DB39CF" w:rsidP="0087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573A" w14:textId="77777777" w:rsidR="003942EE" w:rsidRDefault="003942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83F1" w14:textId="50DF4C0E" w:rsidR="001F51FA" w:rsidRDefault="001F51FA">
    <w:pPr>
      <w:pStyle w:val="Footer"/>
    </w:pPr>
    <w:r>
      <w:t>9-14-2026: Minor edits to mention working with pyrophoric liquids in a glove box and to indicate need for waste to not react during transportation and storage.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86EC" w14:textId="77777777" w:rsidR="003942EE" w:rsidRDefault="003942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2367" w14:textId="77777777" w:rsidR="00DB39CF" w:rsidRDefault="00DB39CF" w:rsidP="00875A63">
      <w:pPr>
        <w:spacing w:after="0" w:line="240" w:lineRule="auto"/>
      </w:pPr>
      <w:r>
        <w:separator/>
      </w:r>
    </w:p>
  </w:footnote>
  <w:footnote w:type="continuationSeparator" w:id="0">
    <w:p w14:paraId="3CC19662" w14:textId="77777777" w:rsidR="00DB39CF" w:rsidRDefault="00DB39CF" w:rsidP="00875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04942" w14:textId="77777777" w:rsidR="003942EE" w:rsidRDefault="00394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6017F" w14:textId="77777777" w:rsidR="003942EE" w:rsidRDefault="003942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169C" w14:textId="77777777" w:rsidR="003942EE" w:rsidRDefault="00394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4399"/>
    <w:multiLevelType w:val="hybridMultilevel"/>
    <w:tmpl w:val="26863538"/>
    <w:lvl w:ilvl="0" w:tplc="2D6006D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A3D22"/>
    <w:multiLevelType w:val="hybridMultilevel"/>
    <w:tmpl w:val="10DAC5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A5522"/>
    <w:multiLevelType w:val="hybridMultilevel"/>
    <w:tmpl w:val="899CC0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A11268"/>
    <w:multiLevelType w:val="hybridMultilevel"/>
    <w:tmpl w:val="9B6292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32773"/>
    <w:multiLevelType w:val="hybridMultilevel"/>
    <w:tmpl w:val="4A10A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56E9B"/>
    <w:multiLevelType w:val="hybridMultilevel"/>
    <w:tmpl w:val="A7D4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68"/>
    <w:multiLevelType w:val="hybridMultilevel"/>
    <w:tmpl w:val="371451AA"/>
    <w:lvl w:ilvl="0" w:tplc="104688B8">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3A3478"/>
    <w:multiLevelType w:val="hybridMultilevel"/>
    <w:tmpl w:val="30E64F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230032">
    <w:abstractNumId w:val="5"/>
  </w:num>
  <w:num w:numId="2" w16cid:durableId="1709649583">
    <w:abstractNumId w:val="6"/>
  </w:num>
  <w:num w:numId="3" w16cid:durableId="697585373">
    <w:abstractNumId w:val="0"/>
  </w:num>
  <w:num w:numId="4" w16cid:durableId="958148554">
    <w:abstractNumId w:val="2"/>
  </w:num>
  <w:num w:numId="5" w16cid:durableId="605696940">
    <w:abstractNumId w:val="7"/>
  </w:num>
  <w:num w:numId="6" w16cid:durableId="432945453">
    <w:abstractNumId w:val="1"/>
  </w:num>
  <w:num w:numId="7" w16cid:durableId="712189510">
    <w:abstractNumId w:val="3"/>
  </w:num>
  <w:num w:numId="8" w16cid:durableId="19673918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226F"/>
    <w:rsid w:val="00042EF0"/>
    <w:rsid w:val="000914DD"/>
    <w:rsid w:val="000C591D"/>
    <w:rsid w:val="0016263C"/>
    <w:rsid w:val="001664C1"/>
    <w:rsid w:val="001868BF"/>
    <w:rsid w:val="001A6640"/>
    <w:rsid w:val="001F51FA"/>
    <w:rsid w:val="00250D90"/>
    <w:rsid w:val="00266474"/>
    <w:rsid w:val="0027505C"/>
    <w:rsid w:val="002A4A75"/>
    <w:rsid w:val="00333F3C"/>
    <w:rsid w:val="003506A1"/>
    <w:rsid w:val="00382390"/>
    <w:rsid w:val="003915A4"/>
    <w:rsid w:val="003942EE"/>
    <w:rsid w:val="003A1C51"/>
    <w:rsid w:val="003B0DC6"/>
    <w:rsid w:val="003B0E73"/>
    <w:rsid w:val="003C5BC0"/>
    <w:rsid w:val="00445459"/>
    <w:rsid w:val="0046112D"/>
    <w:rsid w:val="00464FFA"/>
    <w:rsid w:val="004759C0"/>
    <w:rsid w:val="004A0F15"/>
    <w:rsid w:val="004A28DD"/>
    <w:rsid w:val="004E0BBE"/>
    <w:rsid w:val="004F0A96"/>
    <w:rsid w:val="0051730C"/>
    <w:rsid w:val="005D329F"/>
    <w:rsid w:val="00600D9D"/>
    <w:rsid w:val="00630A9E"/>
    <w:rsid w:val="006914F9"/>
    <w:rsid w:val="006A730C"/>
    <w:rsid w:val="006E69D9"/>
    <w:rsid w:val="00700AFE"/>
    <w:rsid w:val="00732DE0"/>
    <w:rsid w:val="0073322F"/>
    <w:rsid w:val="007867F5"/>
    <w:rsid w:val="007D3EA5"/>
    <w:rsid w:val="008118D2"/>
    <w:rsid w:val="00813A23"/>
    <w:rsid w:val="00814B0B"/>
    <w:rsid w:val="008460F9"/>
    <w:rsid w:val="00875A63"/>
    <w:rsid w:val="00917B3B"/>
    <w:rsid w:val="00917C71"/>
    <w:rsid w:val="00976330"/>
    <w:rsid w:val="009B60DA"/>
    <w:rsid w:val="009D13EA"/>
    <w:rsid w:val="009E0487"/>
    <w:rsid w:val="00A1441F"/>
    <w:rsid w:val="00A3604D"/>
    <w:rsid w:val="00A377D9"/>
    <w:rsid w:val="00A62AD9"/>
    <w:rsid w:val="00A7102B"/>
    <w:rsid w:val="00A8503C"/>
    <w:rsid w:val="00AB0299"/>
    <w:rsid w:val="00AF2B3C"/>
    <w:rsid w:val="00B204E9"/>
    <w:rsid w:val="00B73056"/>
    <w:rsid w:val="00C2032B"/>
    <w:rsid w:val="00C34DFA"/>
    <w:rsid w:val="00C84622"/>
    <w:rsid w:val="00C90DA4"/>
    <w:rsid w:val="00CB0731"/>
    <w:rsid w:val="00CF7FC1"/>
    <w:rsid w:val="00D0226F"/>
    <w:rsid w:val="00D076FB"/>
    <w:rsid w:val="00DB39CF"/>
    <w:rsid w:val="00DB4632"/>
    <w:rsid w:val="00DC3B68"/>
    <w:rsid w:val="00DF578D"/>
    <w:rsid w:val="00E011B5"/>
    <w:rsid w:val="00E77DEB"/>
    <w:rsid w:val="00E910EC"/>
    <w:rsid w:val="00F03108"/>
    <w:rsid w:val="00F76763"/>
    <w:rsid w:val="00F974CA"/>
    <w:rsid w:val="00FF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EE88"/>
  <w15:chartTrackingRefBased/>
  <w15:docId w15:val="{F9FA4A52-137A-4392-82A4-E42D8C1F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26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0226F"/>
    <w:rPr>
      <w:color w:val="0000EE"/>
      <w:u w:val="single"/>
    </w:rPr>
  </w:style>
  <w:style w:type="table" w:styleId="TableGrid">
    <w:name w:val="Table Grid"/>
    <w:basedOn w:val="TableNormal"/>
    <w:uiPriority w:val="59"/>
    <w:rsid w:val="00CF7F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AB0299"/>
    <w:rPr>
      <w:color w:val="800080"/>
      <w:u w:val="single"/>
    </w:rPr>
  </w:style>
  <w:style w:type="character" w:styleId="CommentReference">
    <w:name w:val="annotation reference"/>
    <w:uiPriority w:val="99"/>
    <w:semiHidden/>
    <w:unhideWhenUsed/>
    <w:rsid w:val="00A8503C"/>
    <w:rPr>
      <w:sz w:val="16"/>
      <w:szCs w:val="16"/>
    </w:rPr>
  </w:style>
  <w:style w:type="paragraph" w:styleId="CommentText">
    <w:name w:val="annotation text"/>
    <w:basedOn w:val="Normal"/>
    <w:link w:val="CommentTextChar"/>
    <w:uiPriority w:val="99"/>
    <w:unhideWhenUsed/>
    <w:rsid w:val="00A8503C"/>
    <w:rPr>
      <w:sz w:val="20"/>
      <w:szCs w:val="20"/>
    </w:rPr>
  </w:style>
  <w:style w:type="character" w:customStyle="1" w:styleId="CommentTextChar">
    <w:name w:val="Comment Text Char"/>
    <w:basedOn w:val="DefaultParagraphFont"/>
    <w:link w:val="CommentText"/>
    <w:uiPriority w:val="99"/>
    <w:rsid w:val="00A8503C"/>
  </w:style>
  <w:style w:type="paragraph" w:styleId="CommentSubject">
    <w:name w:val="annotation subject"/>
    <w:basedOn w:val="CommentText"/>
    <w:next w:val="CommentText"/>
    <w:link w:val="CommentSubjectChar"/>
    <w:uiPriority w:val="99"/>
    <w:semiHidden/>
    <w:unhideWhenUsed/>
    <w:rsid w:val="00A8503C"/>
    <w:rPr>
      <w:b/>
      <w:bCs/>
    </w:rPr>
  </w:style>
  <w:style w:type="character" w:customStyle="1" w:styleId="CommentSubjectChar">
    <w:name w:val="Comment Subject Char"/>
    <w:link w:val="CommentSubject"/>
    <w:uiPriority w:val="99"/>
    <w:semiHidden/>
    <w:rsid w:val="00A8503C"/>
    <w:rPr>
      <w:b/>
      <w:bCs/>
    </w:rPr>
  </w:style>
  <w:style w:type="paragraph" w:styleId="BalloonText">
    <w:name w:val="Balloon Text"/>
    <w:basedOn w:val="Normal"/>
    <w:link w:val="BalloonTextChar"/>
    <w:uiPriority w:val="99"/>
    <w:semiHidden/>
    <w:unhideWhenUsed/>
    <w:rsid w:val="00A8503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503C"/>
    <w:rPr>
      <w:rFonts w:ascii="Tahoma" w:hAnsi="Tahoma" w:cs="Tahoma"/>
      <w:sz w:val="16"/>
      <w:szCs w:val="16"/>
    </w:rPr>
  </w:style>
  <w:style w:type="paragraph" w:styleId="Header">
    <w:name w:val="header"/>
    <w:basedOn w:val="Normal"/>
    <w:link w:val="HeaderChar"/>
    <w:uiPriority w:val="99"/>
    <w:unhideWhenUsed/>
    <w:rsid w:val="00875A63"/>
    <w:pPr>
      <w:tabs>
        <w:tab w:val="center" w:pos="4680"/>
        <w:tab w:val="right" w:pos="9360"/>
      </w:tabs>
    </w:pPr>
  </w:style>
  <w:style w:type="character" w:customStyle="1" w:styleId="HeaderChar">
    <w:name w:val="Header Char"/>
    <w:link w:val="Header"/>
    <w:uiPriority w:val="99"/>
    <w:rsid w:val="00875A63"/>
    <w:rPr>
      <w:sz w:val="22"/>
      <w:szCs w:val="22"/>
    </w:rPr>
  </w:style>
  <w:style w:type="paragraph" w:styleId="Footer">
    <w:name w:val="footer"/>
    <w:basedOn w:val="Normal"/>
    <w:link w:val="FooterChar"/>
    <w:uiPriority w:val="99"/>
    <w:unhideWhenUsed/>
    <w:rsid w:val="00875A63"/>
    <w:pPr>
      <w:tabs>
        <w:tab w:val="center" w:pos="4680"/>
        <w:tab w:val="right" w:pos="9360"/>
      </w:tabs>
    </w:pPr>
  </w:style>
  <w:style w:type="character" w:customStyle="1" w:styleId="FooterChar">
    <w:name w:val="Footer Char"/>
    <w:link w:val="Footer"/>
    <w:uiPriority w:val="99"/>
    <w:rsid w:val="00875A63"/>
    <w:rPr>
      <w:sz w:val="22"/>
      <w:szCs w:val="22"/>
    </w:rPr>
  </w:style>
  <w:style w:type="character" w:styleId="UnresolvedMention">
    <w:name w:val="Unresolved Mention"/>
    <w:uiPriority w:val="99"/>
    <w:semiHidden/>
    <w:unhideWhenUsed/>
    <w:rsid w:val="00C2032B"/>
    <w:rPr>
      <w:color w:val="605E5C"/>
      <w:shd w:val="clear" w:color="auto" w:fill="E1DFDD"/>
    </w:rPr>
  </w:style>
  <w:style w:type="paragraph" w:styleId="Revision">
    <w:name w:val="Revision"/>
    <w:hidden/>
    <w:uiPriority w:val="99"/>
    <w:semiHidden/>
    <w:rsid w:val="00A7102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gmaaldrich.com/content/dam/cms-commons/sigmaaldrich/marketing/global/documents/handling-air-sensitive-reagents.pdf" TargetMode="External"/><Relationship Id="rId13" Type="http://schemas.openxmlformats.org/officeDocument/2006/relationships/hyperlink" Target="https://www.safety.duke.edu/waste-disposal/chemical-wast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sigmaaldrich.com/deepweb/assets/sigmaaldrich/marketing/global/documents/255/911/al_techbull_al164.pdf" TargetMode="External"/><Relationship Id="rId12" Type="http://schemas.openxmlformats.org/officeDocument/2006/relationships/hyperlink" Target="https://pubchem.ncbi.nlm.nih.gov/"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p.edu/openbook.php?record_id=12654&amp;page=130"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1.xml"/><Relationship Id="rId10" Type="http://schemas.openxmlformats.org/officeDocument/2006/relationships/hyperlink" Target="http://www.nap.edu/openbook.php?record_id=12654&amp;page=65"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sigmaaldrich.com/US/en/technical-documents/technical-article/chemistry-and-synthesis/organic-reaction-toolbox/sureseal" TargetMode="External"/><Relationship Id="rId14" Type="http://schemas.openxmlformats.org/officeDocument/2006/relationships/hyperlink" Target="https://www.safety.duke.edu/emergency/personal-injur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6B620BE106143B6A1D100B12B207B" ma:contentTypeVersion="17" ma:contentTypeDescription="Create a new document." ma:contentTypeScope="" ma:versionID="9f408bd21551796991fadeb4fb30f792">
  <xsd:schema xmlns:xsd="http://www.w3.org/2001/XMLSchema" xmlns:xs="http://www.w3.org/2001/XMLSchema" xmlns:p="http://schemas.microsoft.com/office/2006/metadata/properties" xmlns:ns2="0948d0c5-89ce-41a0-9d43-95ac177f0020" xmlns:ns3="c9a834fe-acf9-4d8f-8e23-4c3d1f2e934c" targetNamespace="http://schemas.microsoft.com/office/2006/metadata/properties" ma:root="true" ma:fieldsID="ec3b73522afa22727b05a48d5a04d542" ns2:_="" ns3:_="">
    <xsd:import namespace="0948d0c5-89ce-41a0-9d43-95ac177f0020"/>
    <xsd:import namespace="c9a834fe-acf9-4d8f-8e23-4c3d1f2e93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8d0c5-89ce-41a0-9d43-95ac177f0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3de6858-8a92-4ea2-93bf-f9910da23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834fe-acf9-4d8f-8e23-4c3d1f2e93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69ecbab-c938-4af6-843e-ddb0dac8b5b0}" ma:internalName="TaxCatchAll" ma:showField="CatchAllData" ma:web="c9a834fe-acf9-4d8f-8e23-4c3d1f2e934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48d0c5-89ce-41a0-9d43-95ac177f0020">
      <Terms xmlns="http://schemas.microsoft.com/office/infopath/2007/PartnerControls"/>
    </lcf76f155ced4ddcb4097134ff3c332f>
    <TaxCatchAll xmlns="c9a834fe-acf9-4d8f-8e23-4c3d1f2e934c" xsi:nil="true"/>
  </documentManagement>
</p:properties>
</file>

<file path=customXml/itemProps1.xml><?xml version="1.0" encoding="utf-8"?>
<ds:datastoreItem xmlns:ds="http://schemas.openxmlformats.org/officeDocument/2006/customXml" ds:itemID="{1548E26D-E4F2-4CDA-BF88-22A42F22A6D1}"/>
</file>

<file path=customXml/itemProps2.xml><?xml version="1.0" encoding="utf-8"?>
<ds:datastoreItem xmlns:ds="http://schemas.openxmlformats.org/officeDocument/2006/customXml" ds:itemID="{91838E2A-C63E-4FE0-9BAA-9241D90ABA71}"/>
</file>

<file path=customXml/itemProps3.xml><?xml version="1.0" encoding="utf-8"?>
<ds:datastoreItem xmlns:ds="http://schemas.openxmlformats.org/officeDocument/2006/customXml" ds:itemID="{073A960C-8601-4917-8EA0-100C4C8A2B69}"/>
</file>

<file path=docProps/app.xml><?xml version="1.0" encoding="utf-8"?>
<Properties xmlns="http://schemas.openxmlformats.org/officeDocument/2006/extended-properties" xmlns:vt="http://schemas.openxmlformats.org/officeDocument/2006/docPropsVTypes">
  <Template>Normal</Template>
  <TotalTime>3</TotalTime>
  <Pages>3</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Pyrophoric and Highly Reactive Materials SOP Template</vt:lpstr>
    </vt:vector>
  </TitlesOfParts>
  <Company>OESO - DUHS</Company>
  <LinksUpToDate>false</LinksUpToDate>
  <CharactersWithSpaces>9048</CharactersWithSpaces>
  <SharedDoc>false</SharedDoc>
  <HLinks>
    <vt:vector size="84" baseType="variant">
      <vt:variant>
        <vt:i4>196699</vt:i4>
      </vt:variant>
      <vt:variant>
        <vt:i4>39</vt:i4>
      </vt:variant>
      <vt:variant>
        <vt:i4>0</vt:i4>
      </vt:variant>
      <vt:variant>
        <vt:i4>5</vt:i4>
      </vt:variant>
      <vt:variant>
        <vt:lpwstr>http://www.hr.duke.edu/benefits/medical/workcomp/medical.php</vt:lpwstr>
      </vt:variant>
      <vt:variant>
        <vt:lpwstr/>
      </vt:variant>
      <vt:variant>
        <vt:i4>3342462</vt:i4>
      </vt:variant>
      <vt:variant>
        <vt:i4>36</vt:i4>
      </vt:variant>
      <vt:variant>
        <vt:i4>0</vt:i4>
      </vt:variant>
      <vt:variant>
        <vt:i4>5</vt:i4>
      </vt:variant>
      <vt:variant>
        <vt:lpwstr>http://www.hr.duke.edu/benefits/medical/workcomp/report.php</vt:lpwstr>
      </vt:variant>
      <vt:variant>
        <vt:lpwstr/>
      </vt:variant>
      <vt:variant>
        <vt:i4>7667816</vt:i4>
      </vt:variant>
      <vt:variant>
        <vt:i4>33</vt:i4>
      </vt:variant>
      <vt:variant>
        <vt:i4>0</vt:i4>
      </vt:variant>
      <vt:variant>
        <vt:i4>5</vt:i4>
      </vt:variant>
      <vt:variant>
        <vt:lpwstr>http://www.safety.duke.edu/EnvPrograms/Docs/labwastemgt.pdf</vt:lpwstr>
      </vt:variant>
      <vt:variant>
        <vt:lpwstr/>
      </vt:variant>
      <vt:variant>
        <vt:i4>7798828</vt:i4>
      </vt:variant>
      <vt:variant>
        <vt:i4>30</vt:i4>
      </vt:variant>
      <vt:variant>
        <vt:i4>0</vt:i4>
      </vt:variant>
      <vt:variant>
        <vt:i4>5</vt:i4>
      </vt:variant>
      <vt:variant>
        <vt:lpwstr>http://www.safety.duke.edu/SafetyManuals/University/Q-Chemwastemgt.pdf</vt:lpwstr>
      </vt:variant>
      <vt:variant>
        <vt:lpwstr/>
      </vt:variant>
      <vt:variant>
        <vt:i4>5505116</vt:i4>
      </vt:variant>
      <vt:variant>
        <vt:i4>27</vt:i4>
      </vt:variant>
      <vt:variant>
        <vt:i4>0</vt:i4>
      </vt:variant>
      <vt:variant>
        <vt:i4>5</vt:i4>
      </vt:variant>
      <vt:variant>
        <vt:lpwstr>http://www.nap.edu/openbook.php?isbn=0309052297&amp;page=348</vt:lpwstr>
      </vt:variant>
      <vt:variant>
        <vt:lpwstr/>
      </vt:variant>
      <vt:variant>
        <vt:i4>6029393</vt:i4>
      </vt:variant>
      <vt:variant>
        <vt:i4>24</vt:i4>
      </vt:variant>
      <vt:variant>
        <vt:i4>0</vt:i4>
      </vt:variant>
      <vt:variant>
        <vt:i4>5</vt:i4>
      </vt:variant>
      <vt:variant>
        <vt:lpwstr>http://www.nap.edu/openbook.php?isbn=0309052297&amp;page=390</vt:lpwstr>
      </vt:variant>
      <vt:variant>
        <vt:lpwstr/>
      </vt:variant>
      <vt:variant>
        <vt:i4>7602179</vt:i4>
      </vt:variant>
      <vt:variant>
        <vt:i4>21</vt:i4>
      </vt:variant>
      <vt:variant>
        <vt:i4>0</vt:i4>
      </vt:variant>
      <vt:variant>
        <vt:i4>5</vt:i4>
      </vt:variant>
      <vt:variant>
        <vt:lpwstr>http://www.nap.edu/openbook.php?record_id=4911&amp;page=272</vt:lpwstr>
      </vt:variant>
      <vt:variant>
        <vt:lpwstr/>
      </vt:variant>
      <vt:variant>
        <vt:i4>4522044</vt:i4>
      </vt:variant>
      <vt:variant>
        <vt:i4>18</vt:i4>
      </vt:variant>
      <vt:variant>
        <vt:i4>0</vt:i4>
      </vt:variant>
      <vt:variant>
        <vt:i4>5</vt:i4>
      </vt:variant>
      <vt:variant>
        <vt:lpwstr>http://www.nap.edu/openbook.php?record_id=12654&amp;page=130</vt:lpwstr>
      </vt:variant>
      <vt:variant>
        <vt:lpwstr/>
      </vt:variant>
      <vt:variant>
        <vt:i4>7471119</vt:i4>
      </vt:variant>
      <vt:variant>
        <vt:i4>15</vt:i4>
      </vt:variant>
      <vt:variant>
        <vt:i4>0</vt:i4>
      </vt:variant>
      <vt:variant>
        <vt:i4>5</vt:i4>
      </vt:variant>
      <vt:variant>
        <vt:lpwstr>http://www.nap.edu/openbook.php?record_id=12654&amp;page=65</vt:lpwstr>
      </vt:variant>
      <vt:variant>
        <vt:lpwstr/>
      </vt:variant>
      <vt:variant>
        <vt:i4>5767198</vt:i4>
      </vt:variant>
      <vt:variant>
        <vt:i4>12</vt:i4>
      </vt:variant>
      <vt:variant>
        <vt:i4>0</vt:i4>
      </vt:variant>
      <vt:variant>
        <vt:i4>5</vt:i4>
      </vt:variant>
      <vt:variant>
        <vt:lpwstr>http://www.sigmaaldrich.com/chemistry/chemical-synthesis/learning-center/technical-bulletins.html</vt:lpwstr>
      </vt:variant>
      <vt:variant>
        <vt:lpwstr/>
      </vt:variant>
      <vt:variant>
        <vt:i4>6225935</vt:i4>
      </vt:variant>
      <vt:variant>
        <vt:i4>9</vt:i4>
      </vt:variant>
      <vt:variant>
        <vt:i4>0</vt:i4>
      </vt:variant>
      <vt:variant>
        <vt:i4>5</vt:i4>
      </vt:variant>
      <vt:variant>
        <vt:lpwstr>http://www.sigmaaldrich.com/etc/medialib/docs/Aldrich/Bulletin/al_techbull_al134.Par.0001.File.tmp/al_techbull_al134.pdf</vt:lpwstr>
      </vt:variant>
      <vt:variant>
        <vt:lpwstr/>
      </vt:variant>
      <vt:variant>
        <vt:i4>6225935</vt:i4>
      </vt:variant>
      <vt:variant>
        <vt:i4>6</vt:i4>
      </vt:variant>
      <vt:variant>
        <vt:i4>0</vt:i4>
      </vt:variant>
      <vt:variant>
        <vt:i4>5</vt:i4>
      </vt:variant>
      <vt:variant>
        <vt:lpwstr>http://www.sigmaaldrich.com/etc/medialib/docs/Aldrich/Bulletin/al_techbull_al164.Par.0001.File.tmp/al_techbull_al164.pdf</vt:lpwstr>
      </vt:variant>
      <vt:variant>
        <vt:lpwstr/>
      </vt:variant>
      <vt:variant>
        <vt:i4>1441818</vt:i4>
      </vt:variant>
      <vt:variant>
        <vt:i4>3</vt:i4>
      </vt:variant>
      <vt:variant>
        <vt:i4>0</vt:i4>
      </vt:variant>
      <vt:variant>
        <vt:i4>5</vt:i4>
      </vt:variant>
      <vt:variant>
        <vt:lpwstr>http://labsafetyworkspace.org/training/handling-pyrophoric-materials</vt:lpwstr>
      </vt:variant>
      <vt:variant>
        <vt:lpwstr/>
      </vt:variant>
      <vt:variant>
        <vt:i4>5832742</vt:i4>
      </vt:variant>
      <vt:variant>
        <vt:i4>0</vt:i4>
      </vt:variant>
      <vt:variant>
        <vt:i4>0</vt:i4>
      </vt:variant>
      <vt:variant>
        <vt:i4>5</vt:i4>
      </vt:variant>
      <vt:variant>
        <vt:lpwstr>http://chem-courses.ucsd.edu/CoursePages/Uglabs/143A_Weizman/EHS/EHS.html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Pyrophoric and Highly Reactive Materials SOP Template</dc:title>
  <dc:subject/>
  <dc:creator>Courtney Stanion</dc:creator>
  <cp:keywords>pyrophoric, highly reactive, reative</cp:keywords>
  <cp:lastModifiedBy>Kristen Evans</cp:lastModifiedBy>
  <cp:revision>4</cp:revision>
  <dcterms:created xsi:type="dcterms:W3CDTF">2026-09-14T17:42:00Z</dcterms:created>
  <dcterms:modified xsi:type="dcterms:W3CDTF">2026-09-14T18:19:00Z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485090924</vt:i4>
  </property>
  <property fmtid="{D5CDD505-2E9C-101B-9397-08002B2CF9AE}" pid="3" name="_NewReviewCycle">
    <vt:lpwstr/>
  </property>
  <property fmtid="{D5CDD505-2E9C-101B-9397-08002B2CF9AE}" pid="4" name="_EmailSubject">
    <vt:lpwstr>Solobug 3601 - Updated SOPs for the web</vt:lpwstr>
  </property>
  <property fmtid="{D5CDD505-2E9C-101B-9397-08002B2CF9AE}" pid="5" name="_AuthorEmail">
    <vt:lpwstr>heather.bazemore@dm.duke.edu</vt:lpwstr>
  </property>
  <property fmtid="{D5CDD505-2E9C-101B-9397-08002B2CF9AE}" pid="6" name="_AuthorEmailDisplayName">
    <vt:lpwstr>Heather Bazemore</vt:lpwstr>
  </property>
  <property fmtid="{D5CDD505-2E9C-101B-9397-08002B2CF9AE}" pid="7" name="_ReviewingToolsShownOnce">
    <vt:lpwstr/>
  </property>
  <property fmtid="{D5CDD505-2E9C-101B-9397-08002B2CF9AE}" pid="8" name="ContentTypeId">
    <vt:lpwstr>0x0101000A36B620BE106143B6A1D100B12B207B</vt:lpwstr>
  </property>
</Properties>
</file>